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E8496" w14:textId="77777777" w:rsidR="00E152CD" w:rsidRDefault="00E152CD"/>
    <w:p w14:paraId="586D15BC" w14:textId="77777777" w:rsidR="00E152CD" w:rsidRDefault="00E152CD"/>
    <w:p w14:paraId="4F72836A" w14:textId="2D6E7C5D" w:rsidR="003D1D72" w:rsidRPr="003355F5" w:rsidRDefault="003D1D72">
      <w:pPr>
        <w:rPr>
          <w:sz w:val="24"/>
        </w:rPr>
      </w:pPr>
      <w:r w:rsidRPr="003355F5">
        <w:rPr>
          <w:sz w:val="24"/>
        </w:rPr>
        <w:t xml:space="preserve">Dear </w:t>
      </w:r>
      <w:proofErr w:type="spellStart"/>
      <w:r w:rsidRPr="003355F5">
        <w:rPr>
          <w:sz w:val="24"/>
        </w:rPr>
        <w:t>Dr.</w:t>
      </w:r>
      <w:proofErr w:type="spellEnd"/>
      <w:r w:rsidRPr="003355F5">
        <w:rPr>
          <w:sz w:val="24"/>
        </w:rPr>
        <w:t xml:space="preserve"> </w:t>
      </w:r>
      <w:r w:rsidR="00E152CD" w:rsidRPr="003355F5">
        <w:rPr>
          <w:sz w:val="24"/>
        </w:rPr>
        <w:t>Arnold-Nott</w:t>
      </w:r>
    </w:p>
    <w:p w14:paraId="77284E40" w14:textId="31FDAA8A" w:rsidR="003D1D72" w:rsidRPr="003355F5" w:rsidRDefault="00E152CD">
      <w:pPr>
        <w:rPr>
          <w:sz w:val="24"/>
        </w:rPr>
      </w:pPr>
      <w:r w:rsidRPr="003355F5">
        <w:rPr>
          <w:sz w:val="24"/>
        </w:rPr>
        <w:t xml:space="preserve">Rosemary </w:t>
      </w:r>
      <w:proofErr w:type="spellStart"/>
      <w:r w:rsidRPr="003355F5">
        <w:rPr>
          <w:sz w:val="24"/>
        </w:rPr>
        <w:t>Bimrose</w:t>
      </w:r>
      <w:proofErr w:type="spellEnd"/>
      <w:r w:rsidR="003D1D72" w:rsidRPr="003355F5">
        <w:rPr>
          <w:sz w:val="24"/>
        </w:rPr>
        <w:t xml:space="preserve"> (</w:t>
      </w:r>
      <w:r w:rsidRPr="003355F5">
        <w:rPr>
          <w:sz w:val="24"/>
        </w:rPr>
        <w:t>02/09/</w:t>
      </w:r>
      <w:proofErr w:type="gramStart"/>
      <w:r w:rsidRPr="003355F5">
        <w:rPr>
          <w:sz w:val="24"/>
        </w:rPr>
        <w:t>1961</w:t>
      </w:r>
      <w:r w:rsidR="003D1D72" w:rsidRPr="003355F5">
        <w:rPr>
          <w:sz w:val="24"/>
        </w:rPr>
        <w:t xml:space="preserve"> )</w:t>
      </w:r>
      <w:proofErr w:type="gramEnd"/>
      <w:r w:rsidR="003D1D72" w:rsidRPr="003355F5">
        <w:rPr>
          <w:sz w:val="24"/>
        </w:rPr>
        <w:t xml:space="preserve"> presented </w:t>
      </w:r>
      <w:r w:rsidRPr="003355F5">
        <w:rPr>
          <w:sz w:val="24"/>
        </w:rPr>
        <w:t xml:space="preserve">recently </w:t>
      </w:r>
      <w:r w:rsidR="003D1D72" w:rsidRPr="003355F5">
        <w:rPr>
          <w:sz w:val="24"/>
        </w:rPr>
        <w:t xml:space="preserve">seeking advice regarding </w:t>
      </w:r>
      <w:r w:rsidRPr="003355F5">
        <w:rPr>
          <w:sz w:val="24"/>
        </w:rPr>
        <w:t>her ongoing thyroid health.</w:t>
      </w:r>
    </w:p>
    <w:p w14:paraId="63527D77" w14:textId="67265FED" w:rsidR="000666FA" w:rsidRPr="003355F5" w:rsidRDefault="000666FA">
      <w:pPr>
        <w:rPr>
          <w:sz w:val="24"/>
        </w:rPr>
      </w:pPr>
      <w:r w:rsidRPr="003355F5">
        <w:rPr>
          <w:sz w:val="24"/>
        </w:rPr>
        <w:t>To get some clarity with her thyroid is it possible to test the following</w:t>
      </w:r>
      <w:r w:rsidR="003355F5">
        <w:rPr>
          <w:sz w:val="24"/>
        </w:rPr>
        <w:t>?</w:t>
      </w:r>
      <w:r w:rsidRPr="003355F5">
        <w:rPr>
          <w:sz w:val="24"/>
        </w:rPr>
        <w:t xml:space="preserve"> (as well as her other tests already requested):</w:t>
      </w:r>
    </w:p>
    <w:p w14:paraId="595EB628" w14:textId="6E92CFA7" w:rsidR="000666FA" w:rsidRPr="003355F5" w:rsidRDefault="003355F5" w:rsidP="000666FA">
      <w:pPr>
        <w:pStyle w:val="ListParagraph"/>
        <w:numPr>
          <w:ilvl w:val="0"/>
          <w:numId w:val="3"/>
        </w:numPr>
        <w:rPr>
          <w:sz w:val="24"/>
        </w:rPr>
      </w:pPr>
      <w:r>
        <w:rPr>
          <w:sz w:val="24"/>
        </w:rPr>
        <w:t>Thyroid Stimulating antibodies</w:t>
      </w:r>
      <w:r w:rsidR="000666FA" w:rsidRPr="003355F5">
        <w:rPr>
          <w:sz w:val="24"/>
        </w:rPr>
        <w:t xml:space="preserve"> (has been high in the past)</w:t>
      </w:r>
    </w:p>
    <w:p w14:paraId="748C865A" w14:textId="78B999F7" w:rsidR="000666FA" w:rsidRPr="003355F5" w:rsidRDefault="000666FA" w:rsidP="000666FA">
      <w:pPr>
        <w:pStyle w:val="ListParagraph"/>
        <w:numPr>
          <w:ilvl w:val="0"/>
          <w:numId w:val="3"/>
        </w:numPr>
        <w:rPr>
          <w:sz w:val="24"/>
        </w:rPr>
      </w:pPr>
      <w:r w:rsidRPr="003355F5">
        <w:rPr>
          <w:sz w:val="24"/>
        </w:rPr>
        <w:t>Free T3</w:t>
      </w:r>
    </w:p>
    <w:p w14:paraId="03548C46" w14:textId="798F6441" w:rsidR="000666FA" w:rsidRPr="003355F5" w:rsidRDefault="000666FA" w:rsidP="000666FA">
      <w:pPr>
        <w:pStyle w:val="ListParagraph"/>
        <w:numPr>
          <w:ilvl w:val="0"/>
          <w:numId w:val="3"/>
        </w:numPr>
        <w:rPr>
          <w:sz w:val="24"/>
        </w:rPr>
      </w:pPr>
      <w:r w:rsidRPr="003355F5">
        <w:rPr>
          <w:sz w:val="24"/>
        </w:rPr>
        <w:t>Reverse T3 (as can be high with inadequate selenium and/or high stress and can interfere with T3 receptors)</w:t>
      </w:r>
    </w:p>
    <w:p w14:paraId="2CC3B106" w14:textId="0BBFC401" w:rsidR="000666FA" w:rsidRPr="003355F5" w:rsidRDefault="000666FA" w:rsidP="000666FA">
      <w:pPr>
        <w:pStyle w:val="ListParagraph"/>
        <w:numPr>
          <w:ilvl w:val="0"/>
          <w:numId w:val="3"/>
        </w:numPr>
        <w:rPr>
          <w:sz w:val="24"/>
        </w:rPr>
      </w:pPr>
      <w:r w:rsidRPr="003355F5">
        <w:rPr>
          <w:sz w:val="24"/>
        </w:rPr>
        <w:t xml:space="preserve">Selenium </w:t>
      </w:r>
      <w:r w:rsidR="00DD1A4B">
        <w:rPr>
          <w:sz w:val="24"/>
        </w:rPr>
        <w:t>(as very important for thyroid health and hormone production)</w:t>
      </w:r>
    </w:p>
    <w:p w14:paraId="3DFED82E" w14:textId="3CEAA489" w:rsidR="00DD1A4B" w:rsidRDefault="000666FA" w:rsidP="000666FA">
      <w:pPr>
        <w:pStyle w:val="ListParagraph"/>
        <w:numPr>
          <w:ilvl w:val="0"/>
          <w:numId w:val="3"/>
        </w:numPr>
        <w:rPr>
          <w:sz w:val="24"/>
        </w:rPr>
      </w:pPr>
      <w:proofErr w:type="gramStart"/>
      <w:r w:rsidRPr="003355F5">
        <w:rPr>
          <w:sz w:val="24"/>
        </w:rPr>
        <w:t>Zinc</w:t>
      </w:r>
      <w:r w:rsidR="00DD1A4B">
        <w:rPr>
          <w:sz w:val="24"/>
        </w:rPr>
        <w:t xml:space="preserve">  (</w:t>
      </w:r>
      <w:proofErr w:type="gramEnd"/>
      <w:r w:rsidR="00DD1A4B">
        <w:rPr>
          <w:sz w:val="24"/>
        </w:rPr>
        <w:t>as very important for thyroid health and hormone production)</w:t>
      </w:r>
    </w:p>
    <w:p w14:paraId="7A756361" w14:textId="36F9908C" w:rsidR="000666FA" w:rsidRPr="003355F5" w:rsidRDefault="00DD1A4B" w:rsidP="000666FA">
      <w:pPr>
        <w:pStyle w:val="ListParagraph"/>
        <w:numPr>
          <w:ilvl w:val="0"/>
          <w:numId w:val="3"/>
        </w:numPr>
        <w:rPr>
          <w:sz w:val="24"/>
        </w:rPr>
      </w:pPr>
      <w:r>
        <w:rPr>
          <w:sz w:val="24"/>
        </w:rPr>
        <w:t>Copper (can be displaced by zinc and patient has been on zinc for years)</w:t>
      </w:r>
    </w:p>
    <w:p w14:paraId="002F89CD" w14:textId="1B4C4BEB" w:rsidR="000666FA" w:rsidRPr="003355F5" w:rsidRDefault="000666FA" w:rsidP="000666FA">
      <w:pPr>
        <w:pStyle w:val="ListParagraph"/>
        <w:numPr>
          <w:ilvl w:val="0"/>
          <w:numId w:val="3"/>
        </w:numPr>
        <w:rPr>
          <w:sz w:val="24"/>
        </w:rPr>
      </w:pPr>
      <w:r w:rsidRPr="003355F5">
        <w:rPr>
          <w:sz w:val="24"/>
        </w:rPr>
        <w:t>Urinary Iodine</w:t>
      </w:r>
    </w:p>
    <w:p w14:paraId="59093C0E" w14:textId="22E0C97D" w:rsidR="000666FA" w:rsidRPr="003355F5" w:rsidRDefault="000666FA" w:rsidP="000666FA">
      <w:pPr>
        <w:rPr>
          <w:sz w:val="24"/>
        </w:rPr>
      </w:pPr>
      <w:r w:rsidRPr="003355F5">
        <w:rPr>
          <w:sz w:val="24"/>
        </w:rPr>
        <w:t xml:space="preserve">Its unusual that someone with a TSH of 9.3 has no symptoms of low thyroid function!  In </w:t>
      </w:r>
      <w:proofErr w:type="gramStart"/>
      <w:r w:rsidRPr="003355F5">
        <w:rPr>
          <w:sz w:val="24"/>
        </w:rPr>
        <w:t>fact</w:t>
      </w:r>
      <w:proofErr w:type="gramEnd"/>
      <w:r w:rsidRPr="003355F5">
        <w:rPr>
          <w:sz w:val="24"/>
        </w:rPr>
        <w:t xml:space="preserve"> she has the opposite: high energy, anxiety and has low </w:t>
      </w:r>
      <w:bookmarkStart w:id="0" w:name="_GoBack"/>
      <w:bookmarkEnd w:id="0"/>
      <w:r w:rsidRPr="003355F5">
        <w:rPr>
          <w:sz w:val="24"/>
        </w:rPr>
        <w:t xml:space="preserve">normal weight.  </w:t>
      </w:r>
    </w:p>
    <w:p w14:paraId="275C2D2D" w14:textId="117D958A" w:rsidR="000666FA" w:rsidRPr="003355F5" w:rsidRDefault="000666FA" w:rsidP="000666FA">
      <w:pPr>
        <w:rPr>
          <w:sz w:val="24"/>
        </w:rPr>
      </w:pPr>
      <w:r w:rsidRPr="003355F5">
        <w:rPr>
          <w:sz w:val="24"/>
        </w:rPr>
        <w:t>These tests would be much appreciated to help with target</w:t>
      </w:r>
      <w:r w:rsidR="003355F5">
        <w:rPr>
          <w:sz w:val="24"/>
        </w:rPr>
        <w:t>ed</w:t>
      </w:r>
      <w:r w:rsidRPr="003355F5">
        <w:rPr>
          <w:sz w:val="24"/>
        </w:rPr>
        <w:t xml:space="preserve"> nutritional and herbal therapy.</w:t>
      </w:r>
    </w:p>
    <w:p w14:paraId="769FC375" w14:textId="26C75FA6" w:rsidR="000666FA" w:rsidRPr="003355F5" w:rsidRDefault="000666FA" w:rsidP="000666FA">
      <w:pPr>
        <w:rPr>
          <w:sz w:val="24"/>
        </w:rPr>
      </w:pPr>
      <w:r w:rsidRPr="003355F5">
        <w:rPr>
          <w:sz w:val="24"/>
        </w:rPr>
        <w:t>Thank you.</w:t>
      </w:r>
    </w:p>
    <w:p w14:paraId="6B11C45B" w14:textId="5112D9A5" w:rsidR="000666FA" w:rsidRPr="003355F5" w:rsidRDefault="000666FA" w:rsidP="000666FA">
      <w:pPr>
        <w:rPr>
          <w:sz w:val="24"/>
        </w:rPr>
      </w:pPr>
      <w:r w:rsidRPr="003355F5">
        <w:rPr>
          <w:sz w:val="24"/>
        </w:rPr>
        <w:t>Vera Dahlstrom</w:t>
      </w:r>
    </w:p>
    <w:p w14:paraId="5B3464BC" w14:textId="174049EE" w:rsidR="000666FA" w:rsidRPr="003355F5" w:rsidRDefault="000666FA" w:rsidP="000666FA">
      <w:pPr>
        <w:rPr>
          <w:sz w:val="24"/>
        </w:rPr>
      </w:pPr>
      <w:r w:rsidRPr="003355F5">
        <w:rPr>
          <w:sz w:val="24"/>
        </w:rPr>
        <w:t>0427912141</w:t>
      </w:r>
    </w:p>
    <w:p w14:paraId="1860E689" w14:textId="77777777" w:rsidR="000666FA" w:rsidRDefault="000666FA" w:rsidP="000666FA"/>
    <w:p w14:paraId="6AE5FCF8" w14:textId="77777777" w:rsidR="000666FA" w:rsidRDefault="000666FA" w:rsidP="000666FA"/>
    <w:p w14:paraId="17EFB183" w14:textId="77777777" w:rsidR="000666FA" w:rsidRDefault="000666FA" w:rsidP="000666FA"/>
    <w:p w14:paraId="201A11C0" w14:textId="2E1E98AE" w:rsidR="003D1D72" w:rsidRDefault="003D1D72">
      <w:r>
        <w:br w:type="page"/>
      </w:r>
    </w:p>
    <w:p w14:paraId="2327BD75" w14:textId="77777777" w:rsidR="0032624A" w:rsidRDefault="0032624A">
      <w:r>
        <w:lastRenderedPageBreak/>
        <w:t xml:space="preserve">For the benefit of my client:                            </w:t>
      </w:r>
    </w:p>
    <w:p w14:paraId="469BE8A7" w14:textId="77777777" w:rsidR="0032624A" w:rsidRDefault="0032624A">
      <w:r>
        <w:t>Would it be possible to perform the following investigations</w:t>
      </w:r>
      <w:r w:rsidR="005F72F4">
        <w:t>?</w:t>
      </w:r>
    </w:p>
    <w:p w14:paraId="66391C84" w14:textId="77777777" w:rsidR="0032624A" w:rsidRDefault="0032624A" w:rsidP="0052773E">
      <w:pPr>
        <w:pStyle w:val="ListParagraph"/>
        <w:numPr>
          <w:ilvl w:val="0"/>
          <w:numId w:val="2"/>
        </w:numPr>
        <w:spacing w:after="0"/>
      </w:pPr>
      <w:r>
        <w:t xml:space="preserve">Genetic Test for </w:t>
      </w:r>
      <w:proofErr w:type="spellStart"/>
      <w:r>
        <w:t>Coeliacs</w:t>
      </w:r>
      <w:proofErr w:type="spellEnd"/>
      <w:r>
        <w:t xml:space="preserve">:  HLA-DQ2 (95% of </w:t>
      </w:r>
      <w:proofErr w:type="spellStart"/>
      <w:r>
        <w:t>Coeliacs</w:t>
      </w:r>
      <w:proofErr w:type="spellEnd"/>
      <w:r>
        <w:t xml:space="preserve">) or HLA-DQ8 (5% or </w:t>
      </w:r>
      <w:proofErr w:type="spellStart"/>
      <w:r>
        <w:t>Coeliacs</w:t>
      </w:r>
      <w:proofErr w:type="spellEnd"/>
      <w:r>
        <w:t xml:space="preserve">).  </w:t>
      </w:r>
    </w:p>
    <w:p w14:paraId="3807E997" w14:textId="77777777" w:rsidR="0032624A" w:rsidRDefault="0032624A" w:rsidP="0032624A">
      <w:r>
        <w:t xml:space="preserve">Due to </w:t>
      </w:r>
      <w:proofErr w:type="spellStart"/>
      <w:r>
        <w:t>Corallee’s</w:t>
      </w:r>
      <w:proofErr w:type="spellEnd"/>
      <w:r>
        <w:t xml:space="preserve"> response to giving up gluten (disappearance of severe diarrhoea</w:t>
      </w:r>
      <w:r w:rsidR="00DD0EDF">
        <w:t>, improvement in energy and appetite</w:t>
      </w:r>
      <w:r>
        <w:t xml:space="preserve">) and due to her chronically low iron levels I suspect she has Coeliac Disease.  Apparently there has to be a genetic predisposition to </w:t>
      </w:r>
      <w:proofErr w:type="spellStart"/>
      <w:r>
        <w:t>Coeliacs</w:t>
      </w:r>
      <w:proofErr w:type="spellEnd"/>
      <w:r>
        <w:t xml:space="preserve"> in order to develop it.</w:t>
      </w:r>
    </w:p>
    <w:p w14:paraId="22992671" w14:textId="77777777" w:rsidR="0032624A" w:rsidRDefault="0032624A" w:rsidP="0052773E">
      <w:pPr>
        <w:pStyle w:val="ListParagraph"/>
        <w:numPr>
          <w:ilvl w:val="0"/>
          <w:numId w:val="2"/>
        </w:numPr>
        <w:spacing w:after="0"/>
      </w:pPr>
      <w:r>
        <w:t xml:space="preserve">Bone Density testing:  </w:t>
      </w:r>
    </w:p>
    <w:p w14:paraId="686475B2" w14:textId="77777777" w:rsidR="0032624A" w:rsidRDefault="0032624A" w:rsidP="0032624A">
      <w:pPr>
        <w:spacing w:after="0"/>
      </w:pPr>
      <w:r>
        <w:t xml:space="preserve">Due to chronic digestive problems and possible celiac </w:t>
      </w:r>
      <w:proofErr w:type="gramStart"/>
      <w:r w:rsidR="00DD0EDF">
        <w:t>disease causing</w:t>
      </w:r>
      <w:proofErr w:type="gramEnd"/>
      <w:r w:rsidR="00DD0EDF">
        <w:t xml:space="preserve"> malabsorption of calcium and other minerals.</w:t>
      </w:r>
    </w:p>
    <w:p w14:paraId="710413CA" w14:textId="77777777" w:rsidR="0032624A" w:rsidRDefault="0032624A" w:rsidP="0032624A">
      <w:pPr>
        <w:spacing w:after="0"/>
      </w:pPr>
    </w:p>
    <w:p w14:paraId="44781C53" w14:textId="77777777" w:rsidR="0032624A" w:rsidRDefault="0032624A" w:rsidP="0052773E">
      <w:pPr>
        <w:pStyle w:val="ListParagraph"/>
        <w:numPr>
          <w:ilvl w:val="0"/>
          <w:numId w:val="2"/>
        </w:numPr>
        <w:spacing w:after="0"/>
      </w:pPr>
      <w:proofErr w:type="spellStart"/>
      <w:r>
        <w:t>Pyrroluria</w:t>
      </w:r>
      <w:proofErr w:type="spellEnd"/>
      <w:r>
        <w:t xml:space="preserve">: </w:t>
      </w:r>
      <w:r w:rsidR="0052773E">
        <w:t>(</w:t>
      </w:r>
      <w:r>
        <w:t>Urine test for mauve factor</w:t>
      </w:r>
      <w:r w:rsidR="0052773E">
        <w:t>)</w:t>
      </w:r>
    </w:p>
    <w:p w14:paraId="4EE38461" w14:textId="77777777" w:rsidR="0052773E" w:rsidRDefault="0032624A" w:rsidP="0032624A">
      <w:pPr>
        <w:spacing w:after="0"/>
      </w:pPr>
      <w:r>
        <w:t xml:space="preserve">Due to her </w:t>
      </w:r>
      <w:r w:rsidR="00DD0EDF">
        <w:t xml:space="preserve">ongoing symptoms of:  very poor memory, no dream recall, anxiety, grey hair at 24yo, hyperkeratosis on legs(mainly) and arms, extreme sensitivity to tastes, smells and sensations and previous history of anxiety (all of life) and depression.  </w:t>
      </w:r>
    </w:p>
    <w:p w14:paraId="095A4A1E" w14:textId="77777777" w:rsidR="0032624A" w:rsidRDefault="00DD0EDF" w:rsidP="0032624A">
      <w:pPr>
        <w:spacing w:after="0"/>
      </w:pPr>
      <w:r>
        <w:t>She doesn’t have all the symptoms but maybe enough to warrant testing?</w:t>
      </w:r>
    </w:p>
    <w:p w14:paraId="67DA224F" w14:textId="77777777" w:rsidR="0032624A" w:rsidRPr="004C7E8E" w:rsidRDefault="00DD0EDF" w:rsidP="0032624A">
      <w:pPr>
        <w:spacing w:after="0"/>
        <w:rPr>
          <w:b/>
        </w:rPr>
      </w:pPr>
      <w:r>
        <w:rPr>
          <w:b/>
        </w:rPr>
        <w:t xml:space="preserve">These are the main Signs and </w:t>
      </w:r>
      <w:proofErr w:type="spellStart"/>
      <w:r>
        <w:rPr>
          <w:b/>
        </w:rPr>
        <w:t>Sypmtoms</w:t>
      </w:r>
      <w:proofErr w:type="spellEnd"/>
      <w:r>
        <w:rPr>
          <w:b/>
        </w:rPr>
        <w:t xml:space="preserve"> of </w:t>
      </w:r>
      <w:proofErr w:type="spellStart"/>
      <w:r>
        <w:rPr>
          <w:b/>
        </w:rPr>
        <w:t>Pyrroluria</w:t>
      </w:r>
      <w:proofErr w:type="spellEnd"/>
    </w:p>
    <w:p w14:paraId="3663207E" w14:textId="77777777" w:rsidR="0032624A" w:rsidRDefault="0032624A" w:rsidP="0032624A">
      <w:pPr>
        <w:pStyle w:val="ListParagraph"/>
        <w:numPr>
          <w:ilvl w:val="0"/>
          <w:numId w:val="1"/>
        </w:numPr>
        <w:spacing w:after="0"/>
      </w:pPr>
      <w:r>
        <w:t>Key:  All pervasive anxiety – ‘Do you remember a time when you were not anxious?’</w:t>
      </w:r>
      <w:r w:rsidR="00DD0EDF">
        <w:t xml:space="preserve"> </w:t>
      </w:r>
    </w:p>
    <w:p w14:paraId="13E25BEA" w14:textId="77777777" w:rsidR="0032624A" w:rsidRDefault="0032624A" w:rsidP="0032624A">
      <w:pPr>
        <w:pStyle w:val="ListParagraph"/>
        <w:numPr>
          <w:ilvl w:val="0"/>
          <w:numId w:val="1"/>
        </w:numPr>
        <w:spacing w:after="0"/>
      </w:pPr>
      <w:r>
        <w:t>Others</w:t>
      </w:r>
    </w:p>
    <w:p w14:paraId="6DECE730" w14:textId="77777777" w:rsidR="0032624A" w:rsidRDefault="0032624A" w:rsidP="0032624A">
      <w:pPr>
        <w:pStyle w:val="ListParagraph"/>
        <w:numPr>
          <w:ilvl w:val="0"/>
          <w:numId w:val="1"/>
        </w:numPr>
        <w:spacing w:after="0"/>
        <w:ind w:left="1134"/>
      </w:pPr>
      <w:r>
        <w:t>Small exposure to toxicity  – brings out stress/mood disorder</w:t>
      </w:r>
    </w:p>
    <w:p w14:paraId="346E0BB5" w14:textId="77777777" w:rsidR="0032624A" w:rsidRDefault="0032624A" w:rsidP="0032624A">
      <w:pPr>
        <w:pStyle w:val="ListParagraph"/>
        <w:numPr>
          <w:ilvl w:val="0"/>
          <w:numId w:val="1"/>
        </w:numPr>
        <w:spacing w:after="0"/>
        <w:ind w:left="1134"/>
      </w:pPr>
      <w:r>
        <w:t>Poor ST memory, poor dream recall, Low stress tolerance, Anxiety</w:t>
      </w:r>
    </w:p>
    <w:p w14:paraId="7CC3EE8D" w14:textId="77777777" w:rsidR="0032624A" w:rsidRDefault="0032624A" w:rsidP="0032624A">
      <w:pPr>
        <w:pStyle w:val="ListParagraph"/>
        <w:numPr>
          <w:ilvl w:val="0"/>
          <w:numId w:val="1"/>
        </w:numPr>
        <w:spacing w:after="0"/>
        <w:ind w:left="1134"/>
      </w:pPr>
      <w:r>
        <w:t>Pale skin, inability to tan, stretch marks, nail white spots (Zinc), premature grey (Zinc), dry skin, sensitive to light and odour</w:t>
      </w:r>
    </w:p>
    <w:p w14:paraId="03A38239" w14:textId="77777777" w:rsidR="0032624A" w:rsidRDefault="0032624A" w:rsidP="0032624A">
      <w:pPr>
        <w:pStyle w:val="ListParagraph"/>
        <w:numPr>
          <w:ilvl w:val="0"/>
          <w:numId w:val="1"/>
        </w:numPr>
        <w:spacing w:after="0"/>
        <w:ind w:left="1134"/>
      </w:pPr>
      <w:r>
        <w:t xml:space="preserve">Pessimism, Explosive anger, hyperactivity, emotional liability, </w:t>
      </w:r>
      <w:proofErr w:type="spellStart"/>
      <w:r>
        <w:t>impulstivity</w:t>
      </w:r>
      <w:proofErr w:type="spellEnd"/>
      <w:r>
        <w:t>, social isolation</w:t>
      </w:r>
    </w:p>
    <w:p w14:paraId="32C786DF" w14:textId="77777777" w:rsidR="0032624A" w:rsidRDefault="0032624A" w:rsidP="0032624A">
      <w:pPr>
        <w:pStyle w:val="ListParagraph"/>
        <w:numPr>
          <w:ilvl w:val="0"/>
          <w:numId w:val="1"/>
        </w:numPr>
        <w:spacing w:after="0"/>
        <w:ind w:left="1134"/>
      </w:pPr>
      <w:r>
        <w:t>Nausea, skips breakfast, motion sickness</w:t>
      </w:r>
    </w:p>
    <w:p w14:paraId="2B8DDB66" w14:textId="77777777" w:rsidR="0032624A" w:rsidRDefault="0032624A" w:rsidP="0032624A">
      <w:pPr>
        <w:pStyle w:val="ListParagraph"/>
        <w:numPr>
          <w:ilvl w:val="0"/>
          <w:numId w:val="1"/>
        </w:numPr>
        <w:spacing w:after="0"/>
        <w:ind w:left="1134"/>
      </w:pPr>
      <w:r>
        <w:t>Easily fatigued</w:t>
      </w:r>
    </w:p>
    <w:p w14:paraId="7C26AF58" w14:textId="77777777" w:rsidR="0032624A" w:rsidRDefault="0032624A" w:rsidP="0032624A">
      <w:pPr>
        <w:pStyle w:val="ListParagraph"/>
        <w:numPr>
          <w:ilvl w:val="0"/>
          <w:numId w:val="1"/>
        </w:numPr>
        <w:spacing w:after="0"/>
        <w:ind w:left="1134"/>
      </w:pPr>
      <w:r>
        <w:t>Delayed puberty</w:t>
      </w:r>
    </w:p>
    <w:p w14:paraId="7321B442" w14:textId="77777777" w:rsidR="0032624A" w:rsidRDefault="0032624A" w:rsidP="0032624A">
      <w:pPr>
        <w:pStyle w:val="ListParagraph"/>
        <w:numPr>
          <w:ilvl w:val="0"/>
          <w:numId w:val="1"/>
        </w:numPr>
        <w:spacing w:after="0"/>
        <w:ind w:left="1134"/>
      </w:pPr>
      <w:r>
        <w:t xml:space="preserve">SSRI responders. </w:t>
      </w:r>
    </w:p>
    <w:p w14:paraId="6F0D3A64" w14:textId="77777777" w:rsidR="0032624A" w:rsidRDefault="0032624A" w:rsidP="0032624A">
      <w:pPr>
        <w:pStyle w:val="ListParagraph"/>
        <w:numPr>
          <w:ilvl w:val="0"/>
          <w:numId w:val="1"/>
        </w:numPr>
        <w:spacing w:after="0"/>
        <w:ind w:left="1134"/>
      </w:pPr>
      <w:r>
        <w:t xml:space="preserve">Hyperkeratosis </w:t>
      </w:r>
    </w:p>
    <w:p w14:paraId="6985F640" w14:textId="77777777" w:rsidR="00DD0EDF" w:rsidRDefault="00DD0EDF" w:rsidP="00DD0EDF">
      <w:pPr>
        <w:spacing w:after="0"/>
      </w:pPr>
    </w:p>
    <w:p w14:paraId="5344F30E" w14:textId="77777777" w:rsidR="00DD0EDF" w:rsidRDefault="00DD0EDF" w:rsidP="0052773E">
      <w:pPr>
        <w:pStyle w:val="ListParagraph"/>
        <w:numPr>
          <w:ilvl w:val="0"/>
          <w:numId w:val="2"/>
        </w:numPr>
        <w:spacing w:after="0"/>
      </w:pPr>
      <w:proofErr w:type="spellStart"/>
      <w:r>
        <w:t>Homocystiene</w:t>
      </w:r>
      <w:proofErr w:type="spellEnd"/>
    </w:p>
    <w:p w14:paraId="172D38F4" w14:textId="77777777" w:rsidR="00DD0EDF" w:rsidRDefault="00DD0EDF" w:rsidP="00DD0EDF">
      <w:pPr>
        <w:spacing w:after="0"/>
      </w:pPr>
      <w:r>
        <w:t>High homocysteine is the result of a defect in genes</w:t>
      </w:r>
      <w:r w:rsidR="005F72F4">
        <w:t xml:space="preserve"> (</w:t>
      </w:r>
      <w:proofErr w:type="spellStart"/>
      <w:r w:rsidR="005F72F4">
        <w:t>methylfolatehydroreductase</w:t>
      </w:r>
      <w:proofErr w:type="spellEnd"/>
      <w:r w:rsidR="005F72F4">
        <w:t xml:space="preserve"> </w:t>
      </w:r>
      <w:proofErr w:type="gramStart"/>
      <w:r w:rsidR="005F72F4">
        <w:t xml:space="preserve">gene) </w:t>
      </w:r>
      <w:r>
        <w:t xml:space="preserve"> that</w:t>
      </w:r>
      <w:proofErr w:type="gramEnd"/>
      <w:r>
        <w:t xml:space="preserve"> convert B12 and folate to their methyl forms.  So homocysteine accumulates and contributes to cardiovascular disease, depression, stroke and cancer.</w:t>
      </w:r>
      <w:r w:rsidR="005F72F4">
        <w:t xml:space="preserve">  </w:t>
      </w:r>
      <w:r>
        <w:t>High homocysteine is an indicator of problems with th</w:t>
      </w:r>
      <w:r w:rsidR="005F72F4">
        <w:t>e</w:t>
      </w:r>
      <w:r>
        <w:t xml:space="preserve"> gene</w:t>
      </w:r>
      <w:r w:rsidR="005F72F4">
        <w:t>.</w:t>
      </w:r>
    </w:p>
    <w:p w14:paraId="3CEEAC74" w14:textId="77777777" w:rsidR="00DD0EDF" w:rsidRDefault="00DD0EDF" w:rsidP="00DD0EDF">
      <w:pPr>
        <w:spacing w:after="0"/>
      </w:pPr>
      <w:r>
        <w:t xml:space="preserve">Due to Mothers history of severe strokes at 58yo and </w:t>
      </w:r>
      <w:proofErr w:type="gramStart"/>
      <w:r>
        <w:t>fathers</w:t>
      </w:r>
      <w:proofErr w:type="gramEnd"/>
      <w:r>
        <w:t xml:space="preserve"> history of heart disease and her own history of depress</w:t>
      </w:r>
      <w:r w:rsidR="00F87008">
        <w:t xml:space="preserve">ion and mouth ulcers that respond to high folate intake.  </w:t>
      </w:r>
    </w:p>
    <w:p w14:paraId="2B5AA061" w14:textId="77777777" w:rsidR="00DD0EDF" w:rsidRDefault="00DD0EDF" w:rsidP="00DD0EDF">
      <w:pPr>
        <w:spacing w:after="0"/>
      </w:pPr>
    </w:p>
    <w:p w14:paraId="4EC77298" w14:textId="77777777" w:rsidR="00DD0EDF" w:rsidRDefault="0052773E" w:rsidP="00DD0EDF">
      <w:pPr>
        <w:spacing w:after="0"/>
      </w:pPr>
      <w:r>
        <w:t xml:space="preserve">Regards,  </w:t>
      </w:r>
    </w:p>
    <w:p w14:paraId="54840463" w14:textId="77777777" w:rsidR="0052773E" w:rsidRDefault="0052773E" w:rsidP="00DD0EDF">
      <w:pPr>
        <w:spacing w:after="0"/>
      </w:pPr>
      <w:r>
        <w:t>Vera Dahlstrom</w:t>
      </w:r>
    </w:p>
    <w:p w14:paraId="67A93BA1" w14:textId="77777777" w:rsidR="0032624A" w:rsidRDefault="0052773E" w:rsidP="0052773E">
      <w:pPr>
        <w:spacing w:after="0"/>
      </w:pPr>
      <w:r>
        <w:t>Ph: (07) 40574278</w:t>
      </w:r>
    </w:p>
    <w:sectPr w:rsidR="0032624A" w:rsidSect="003D1D7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E274" w14:textId="77777777" w:rsidR="00142FF9" w:rsidRDefault="00142FF9" w:rsidP="0052773E">
      <w:pPr>
        <w:spacing w:after="0" w:line="240" w:lineRule="auto"/>
      </w:pPr>
      <w:r>
        <w:separator/>
      </w:r>
    </w:p>
  </w:endnote>
  <w:endnote w:type="continuationSeparator" w:id="0">
    <w:p w14:paraId="12928BDE" w14:textId="77777777" w:rsidR="00142FF9" w:rsidRDefault="00142FF9" w:rsidP="0052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F7CBD" w14:textId="77777777" w:rsidR="00142FF9" w:rsidRDefault="00142FF9" w:rsidP="0052773E">
      <w:pPr>
        <w:spacing w:after="0" w:line="240" w:lineRule="auto"/>
      </w:pPr>
      <w:r>
        <w:separator/>
      </w:r>
    </w:p>
  </w:footnote>
  <w:footnote w:type="continuationSeparator" w:id="0">
    <w:p w14:paraId="6674233C" w14:textId="77777777" w:rsidR="00142FF9" w:rsidRDefault="00142FF9" w:rsidP="0052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1F72" w14:textId="5FBDCFAE" w:rsidR="0052773E" w:rsidRDefault="00E152CD">
    <w:pPr>
      <w:pStyle w:val="Header"/>
    </w:pPr>
    <w:r>
      <w:t>Restoring Vitality</w:t>
    </w:r>
    <w:r w:rsidR="0052773E">
      <w:t xml:space="preserve"> Naturopathic Clinic, </w:t>
    </w:r>
    <w:r>
      <w:t>Marigold Street</w:t>
    </w:r>
    <w:r w:rsidR="0052773E">
      <w:t xml:space="preserve">, </w:t>
    </w:r>
    <w:r>
      <w:t>Atherton</w:t>
    </w:r>
    <w:r w:rsidR="0052773E">
      <w:tab/>
    </w:r>
    <w:r>
      <w:t>0427912141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49FC"/>
    <w:multiLevelType w:val="hybridMultilevel"/>
    <w:tmpl w:val="046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F4822"/>
    <w:multiLevelType w:val="hybridMultilevel"/>
    <w:tmpl w:val="513E1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4A3163"/>
    <w:multiLevelType w:val="hybridMultilevel"/>
    <w:tmpl w:val="4D24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4A"/>
    <w:rsid w:val="00027744"/>
    <w:rsid w:val="000666FA"/>
    <w:rsid w:val="00083752"/>
    <w:rsid w:val="00142FF9"/>
    <w:rsid w:val="0032624A"/>
    <w:rsid w:val="003355F5"/>
    <w:rsid w:val="003D1D72"/>
    <w:rsid w:val="00435A50"/>
    <w:rsid w:val="0052773E"/>
    <w:rsid w:val="005F72F4"/>
    <w:rsid w:val="007177AA"/>
    <w:rsid w:val="00947B59"/>
    <w:rsid w:val="00B33FEA"/>
    <w:rsid w:val="00C70103"/>
    <w:rsid w:val="00D42E37"/>
    <w:rsid w:val="00DD0EDF"/>
    <w:rsid w:val="00DD1A4B"/>
    <w:rsid w:val="00E152CD"/>
    <w:rsid w:val="00F87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ADC3"/>
  <w15:docId w15:val="{CF1D3581-9B01-6448-8F6A-AD11EFCE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24A"/>
    <w:pPr>
      <w:ind w:left="720"/>
      <w:contextualSpacing/>
    </w:pPr>
  </w:style>
  <w:style w:type="paragraph" w:styleId="Header">
    <w:name w:val="header"/>
    <w:basedOn w:val="Normal"/>
    <w:link w:val="HeaderChar"/>
    <w:uiPriority w:val="99"/>
    <w:unhideWhenUsed/>
    <w:rsid w:val="00527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3E"/>
  </w:style>
  <w:style w:type="paragraph" w:styleId="Footer">
    <w:name w:val="footer"/>
    <w:basedOn w:val="Normal"/>
    <w:link w:val="FooterChar"/>
    <w:uiPriority w:val="99"/>
    <w:unhideWhenUsed/>
    <w:rsid w:val="00527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3E"/>
  </w:style>
  <w:style w:type="paragraph" w:styleId="BalloonText">
    <w:name w:val="Balloon Text"/>
    <w:basedOn w:val="Normal"/>
    <w:link w:val="BalloonTextChar"/>
    <w:uiPriority w:val="99"/>
    <w:semiHidden/>
    <w:unhideWhenUsed/>
    <w:rsid w:val="0052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Microsoft Office User</cp:lastModifiedBy>
  <cp:revision>4</cp:revision>
  <dcterms:created xsi:type="dcterms:W3CDTF">2022-05-11T06:06:00Z</dcterms:created>
  <dcterms:modified xsi:type="dcterms:W3CDTF">2022-05-19T07:14:00Z</dcterms:modified>
</cp:coreProperties>
</file>