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45013" w14:textId="77777777" w:rsidR="0037774C" w:rsidRDefault="0037774C" w:rsidP="0037774C">
      <w:r>
        <w:rPr>
          <w:rFonts w:hint="eastAsia"/>
        </w:rPr>
        <w:t>プラケニル</w:t>
      </w:r>
      <w:r>
        <w:rPr>
          <w:rFonts w:hint="eastAsia"/>
        </w:rPr>
        <w:t>200</w:t>
      </w:r>
      <w:r>
        <w:rPr>
          <w:rFonts w:hint="eastAsia"/>
        </w:rPr>
        <w:t xml:space="preserve">　二錠と一錠を交互に。</w:t>
      </w:r>
    </w:p>
    <w:p w14:paraId="3172962C" w14:textId="4047B407" w:rsidR="0037774C" w:rsidRDefault="0037774C" w:rsidP="0037774C">
      <w:pPr>
        <w:rPr>
          <w:rFonts w:ascii="Inter-Bold" w:hAnsi="Inter-Bold" w:hint="eastAsia"/>
          <w:b/>
          <w:bCs/>
          <w:spacing w:val="-1"/>
          <w:shd w:val="clear" w:color="auto" w:fill="FFFFFF"/>
        </w:rPr>
      </w:pPr>
      <w:r>
        <w:rPr>
          <w:rFonts w:ascii="Inter-Bold" w:hAnsi="Inter-Bold"/>
          <w:b/>
          <w:bCs/>
          <w:spacing w:val="-1"/>
          <w:shd w:val="clear" w:color="auto" w:fill="FFFFFF"/>
        </w:rPr>
        <w:t>HYDROXYCHLOROQUINE</w:t>
      </w:r>
      <w:r w:rsidR="0097132B">
        <w:rPr>
          <w:rFonts w:ascii="Inter-Bold" w:hAnsi="Inter-Bold" w:hint="eastAsia"/>
          <w:b/>
          <w:bCs/>
          <w:spacing w:val="-1"/>
          <w:shd w:val="clear" w:color="auto" w:fill="FFFFFF"/>
        </w:rPr>
        <w:t xml:space="preserve">- </w:t>
      </w:r>
      <w:r w:rsidR="0097132B">
        <w:rPr>
          <w:rFonts w:ascii="Arial" w:hAnsi="Arial" w:cs="Arial"/>
          <w:color w:val="040C28"/>
          <w:sz w:val="30"/>
          <w:szCs w:val="30"/>
        </w:rPr>
        <w:t>class of drugs called antimalarials and is also an antirheumatic drug</w:t>
      </w:r>
    </w:p>
    <w:p w14:paraId="3D9C159D" w14:textId="24FBB111" w:rsidR="0097132B" w:rsidRDefault="0097132B" w:rsidP="0037774C">
      <w:pPr>
        <w:rPr>
          <w:rFonts w:ascii="Inter-Bold" w:hAnsi="Inter-Bold"/>
          <w:b/>
          <w:bCs/>
          <w:spacing w:val="-1"/>
          <w:shd w:val="clear" w:color="auto" w:fill="FFFFFF"/>
        </w:rPr>
      </w:pPr>
      <w:r>
        <w:rPr>
          <w:rFonts w:ascii="Arial" w:hAnsi="Arial" w:cs="Arial"/>
          <w:color w:val="4D5156"/>
          <w:shd w:val="clear" w:color="auto" w:fill="FFFFFF"/>
        </w:rPr>
        <w:t>The primary mechanism by which hydroxychloroquine modulates systemic lupus erythematosus is by </w:t>
      </w:r>
      <w:r>
        <w:rPr>
          <w:rFonts w:ascii="Arial" w:hAnsi="Arial" w:cs="Arial"/>
          <w:color w:val="040C28"/>
          <w:shd w:val="clear" w:color="auto" w:fill="D3E3FD"/>
        </w:rPr>
        <w:t>suppressing activation of Toll-like receptors</w:t>
      </w:r>
      <w:r>
        <w:rPr>
          <w:rFonts w:ascii="Arial" w:hAnsi="Arial" w:cs="Arial"/>
          <w:color w:val="4D5156"/>
          <w:shd w:val="clear" w:color="auto" w:fill="FFFFFF"/>
        </w:rPr>
        <w:t>, which exist on the surface of endosomes and play a significant role in the innate immune response and in autoimmune disease.</w:t>
      </w:r>
    </w:p>
    <w:p w14:paraId="0D3C381F" w14:textId="77777777" w:rsidR="0037774C" w:rsidRDefault="0037774C" w:rsidP="0037774C">
      <w:r>
        <w:t xml:space="preserve">Lupus Erythematosus </w:t>
      </w:r>
    </w:p>
    <w:p w14:paraId="6E3ABA00" w14:textId="6825CD27" w:rsidR="0037774C" w:rsidRDefault="0037774C" w:rsidP="0037774C">
      <w:r>
        <w:t>In mild systemic and discoid cases, anti-malarials are the drugs of choice. The dose of hydroxychloroquine depends on the severity of the disease and the patient’s response to treatment. For adults, an initial dose of 400–800 mg daily is recommended. This level can be maintained for several weeks and then reduced to a maintenance dose of 200–400 mg daily</w:t>
      </w:r>
    </w:p>
    <w:p w14:paraId="069570BF" w14:textId="520380E3" w:rsidR="0037774C" w:rsidRDefault="0037774C" w:rsidP="0037774C">
      <w:r>
        <w:t>Gastrointestinal Disorders Very Common: Common: abdominal pain, nausea. diarrhoea, vomiting.</w:t>
      </w:r>
    </w:p>
    <w:p w14:paraId="6D9FC1FC" w14:textId="30000EF3" w:rsidR="0037774C" w:rsidRDefault="0037774C" w:rsidP="0037774C">
      <w:pPr>
        <w:rPr>
          <w:rFonts w:hint="eastAsia"/>
        </w:rPr>
      </w:pPr>
      <w:r>
        <w:t>Mechanism of Action Hydroxychloroquine is an anti-malarial. It also exerts a beneficial effect in mild systemic and discoid lupus erythematosus and rheumatoid arthritis. The precise mechanism of action is not known.</w:t>
      </w:r>
    </w:p>
    <w:p w14:paraId="5370D5B3" w14:textId="77777777" w:rsidR="0037774C" w:rsidRDefault="0037774C" w:rsidP="0037774C">
      <w:r>
        <w:rPr>
          <w:rFonts w:hint="eastAsia"/>
        </w:rPr>
        <w:t>プレドニゾロン</w:t>
      </w:r>
      <w:r>
        <w:rPr>
          <w:rFonts w:hint="eastAsia"/>
        </w:rPr>
        <w:t>1mm</w:t>
      </w:r>
      <w:r>
        <w:rPr>
          <w:rFonts w:hint="eastAsia"/>
        </w:rPr>
        <w:t xml:space="preserve">　三錠を</w:t>
      </w:r>
      <w:r>
        <w:rPr>
          <w:rFonts w:hint="eastAsia"/>
        </w:rPr>
        <w:t>2</w:t>
      </w:r>
      <w:r>
        <w:rPr>
          <w:rFonts w:hint="eastAsia"/>
        </w:rPr>
        <w:t>日に一回。</w:t>
      </w:r>
    </w:p>
    <w:p w14:paraId="330B5227" w14:textId="03778BA7" w:rsidR="0097132B" w:rsidRDefault="0097132B" w:rsidP="0037774C">
      <w:pPr>
        <w:rPr>
          <w:rFonts w:ascii="Inter" w:hAnsi="Inter"/>
          <w:color w:val="21082D"/>
          <w:spacing w:val="-1"/>
          <w:sz w:val="18"/>
          <w:szCs w:val="18"/>
          <w:shd w:val="clear" w:color="auto" w:fill="FFFFFF"/>
        </w:rPr>
      </w:pPr>
      <w:r>
        <w:rPr>
          <w:rFonts w:ascii="Inter" w:hAnsi="Inter" w:hint="eastAsia"/>
          <w:color w:val="21082D"/>
          <w:spacing w:val="-1"/>
          <w:sz w:val="18"/>
          <w:szCs w:val="18"/>
          <w:shd w:val="clear" w:color="auto" w:fill="FFFFFF"/>
        </w:rPr>
        <w:t>P</w:t>
      </w:r>
      <w:r>
        <w:rPr>
          <w:rFonts w:ascii="Inter" w:hAnsi="Inter"/>
          <w:color w:val="21082D"/>
          <w:spacing w:val="-1"/>
          <w:sz w:val="18"/>
          <w:szCs w:val="18"/>
          <w:shd w:val="clear" w:color="auto" w:fill="FFFFFF"/>
        </w:rPr>
        <w:t>rednisolo</w:t>
      </w:r>
      <w:r w:rsidR="004B3B02">
        <w:rPr>
          <w:rFonts w:ascii="Inter" w:hAnsi="Inter" w:hint="eastAsia"/>
          <w:color w:val="21082D"/>
          <w:spacing w:val="-1"/>
          <w:sz w:val="18"/>
          <w:szCs w:val="18"/>
          <w:shd w:val="clear" w:color="auto" w:fill="FFFFFF"/>
        </w:rPr>
        <w:t>n</w:t>
      </w:r>
      <w:r>
        <w:rPr>
          <w:rFonts w:ascii="Inter" w:hAnsi="Inter"/>
          <w:color w:val="21082D"/>
          <w:spacing w:val="-1"/>
          <w:sz w:val="18"/>
          <w:szCs w:val="18"/>
          <w:shd w:val="clear" w:color="auto" w:fill="FFFFFF"/>
        </w:rPr>
        <w:t>ne</w:t>
      </w:r>
      <w:r>
        <w:rPr>
          <w:rFonts w:ascii="Inter" w:hAnsi="Inter" w:hint="eastAsia"/>
          <w:color w:val="21082D"/>
          <w:spacing w:val="-1"/>
          <w:sz w:val="18"/>
          <w:szCs w:val="18"/>
          <w:shd w:val="clear" w:color="auto" w:fill="FFFFFF"/>
        </w:rPr>
        <w:t xml:space="preserve">- </w:t>
      </w:r>
      <w:r>
        <w:rPr>
          <w:rFonts w:ascii="Inter" w:hAnsi="Inter"/>
          <w:color w:val="21082D"/>
          <w:spacing w:val="-1"/>
          <w:sz w:val="18"/>
          <w:szCs w:val="18"/>
          <w:shd w:val="clear" w:color="auto" w:fill="FFFFFF"/>
        </w:rPr>
        <w:t>Steroid</w:t>
      </w:r>
    </w:p>
    <w:p w14:paraId="47217DC1" w14:textId="3495E7D9" w:rsidR="0097132B" w:rsidRDefault="0097132B" w:rsidP="0037774C">
      <w:pPr>
        <w:rPr>
          <w:rFonts w:hint="eastAsia"/>
        </w:rPr>
      </w:pPr>
      <w:r w:rsidRPr="0097132B">
        <w:lastRenderedPageBreak/>
        <w:drawing>
          <wp:inline distT="0" distB="0" distL="0" distR="0" wp14:anchorId="75EC47F2" wp14:editId="7933B885">
            <wp:extent cx="5731510" cy="6202045"/>
            <wp:effectExtent l="0" t="0" r="2540" b="8255"/>
            <wp:docPr id="1848030508" name="Picture 1" descr="A screenshot of a medical prescrip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30508" name="Picture 1" descr="A screenshot of a medical prescription&#10;&#10;Description automatically generated"/>
                    <pic:cNvPicPr/>
                  </pic:nvPicPr>
                  <pic:blipFill>
                    <a:blip r:embed="rId7"/>
                    <a:stretch>
                      <a:fillRect/>
                    </a:stretch>
                  </pic:blipFill>
                  <pic:spPr>
                    <a:xfrm>
                      <a:off x="0" y="0"/>
                      <a:ext cx="5731510" cy="6202045"/>
                    </a:xfrm>
                    <a:prstGeom prst="rect">
                      <a:avLst/>
                    </a:prstGeom>
                  </pic:spPr>
                </pic:pic>
              </a:graphicData>
            </a:graphic>
          </wp:inline>
        </w:drawing>
      </w:r>
    </w:p>
    <w:p w14:paraId="42E841AE" w14:textId="5A3ADB49" w:rsidR="0097132B" w:rsidRDefault="0097132B" w:rsidP="0037774C">
      <w:pPr>
        <w:rPr>
          <w:rFonts w:ascii="Inter" w:hAnsi="Inter"/>
          <w:color w:val="1F313D"/>
          <w:spacing w:val="-1"/>
          <w:sz w:val="21"/>
          <w:szCs w:val="21"/>
          <w:shd w:val="clear" w:color="auto" w:fill="FFFFFF"/>
        </w:rPr>
      </w:pPr>
      <w:r>
        <w:rPr>
          <w:rFonts w:ascii="Inter" w:hAnsi="Inter"/>
          <w:color w:val="1F313D"/>
          <w:spacing w:val="-1"/>
          <w:sz w:val="21"/>
          <w:szCs w:val="21"/>
          <w:shd w:val="clear" w:color="auto" w:fill="FFFFFF"/>
        </w:rPr>
        <w:t>Mechanisms include decreased absorption and increased excretion of calcium, reduction in sex hormones, and inhibition of bone formation. Advise adults taking prednisone 7.5 mg/day (or equivalent doses of other corticosteroids) for six months or longer to maintain a daily calcium intake of 1500 mg/day. They may also need a vitamin D supplement (e.g., 800 IU/da</w:t>
      </w:r>
    </w:p>
    <w:p w14:paraId="2C40E8DA" w14:textId="45DD78CB" w:rsidR="0097132B" w:rsidRDefault="0097132B" w:rsidP="0037774C">
      <w:pPr>
        <w:rPr>
          <w:rFonts w:ascii="Inter" w:hAnsi="Inter"/>
          <w:color w:val="FF0000"/>
          <w:spacing w:val="-1"/>
          <w:sz w:val="21"/>
          <w:szCs w:val="21"/>
          <w:shd w:val="clear" w:color="auto" w:fill="FFFFFF"/>
        </w:rPr>
      </w:pPr>
      <w:r>
        <w:rPr>
          <w:rFonts w:ascii="Inter" w:hAnsi="Inter"/>
          <w:color w:val="1F313D"/>
          <w:spacing w:val="-1"/>
          <w:sz w:val="21"/>
          <w:szCs w:val="21"/>
          <w:shd w:val="clear" w:color="auto" w:fill="FFFFFF"/>
        </w:rPr>
        <w:t>Corticosteroids increase chromium excretion and can lower chromium levels.</w:t>
      </w:r>
      <w:r w:rsidRPr="0097132B">
        <w:rPr>
          <w:rFonts w:ascii="Inter" w:hAnsi="Inter"/>
          <w:color w:val="FF0000"/>
          <w:spacing w:val="-1"/>
          <w:sz w:val="21"/>
          <w:szCs w:val="21"/>
          <w:shd w:val="clear" w:color="auto" w:fill="FFFFFF"/>
        </w:rPr>
        <w:t>corticosteroid-induced hyperglycemia</w:t>
      </w:r>
    </w:p>
    <w:p w14:paraId="46A530EE" w14:textId="3DC5D71F" w:rsidR="0097132B" w:rsidRDefault="0097132B" w:rsidP="0037774C">
      <w:pPr>
        <w:rPr>
          <w:rFonts w:ascii="Inter" w:hAnsi="Inter"/>
          <w:color w:val="1F313D"/>
          <w:spacing w:val="-1"/>
          <w:sz w:val="21"/>
          <w:szCs w:val="21"/>
          <w:shd w:val="clear" w:color="auto" w:fill="FFFFFF"/>
        </w:rPr>
      </w:pPr>
      <w:r>
        <w:rPr>
          <w:rFonts w:ascii="Inter" w:hAnsi="Inter"/>
          <w:color w:val="1F313D"/>
          <w:spacing w:val="-1"/>
          <w:sz w:val="21"/>
          <w:szCs w:val="21"/>
          <w:shd w:val="clear" w:color="auto" w:fill="FFFFFF"/>
        </w:rPr>
        <w:t>Chronic use of corticosteroids increases the amount of magnesium excreted in the urine. This is thought to be due to catabolism of bone, releasing magnesium and increasing the amount available for excretion</w:t>
      </w:r>
    </w:p>
    <w:p w14:paraId="77355F1A" w14:textId="5B0D4DBD" w:rsidR="0097132B" w:rsidRDefault="0097132B" w:rsidP="0037774C">
      <w:pPr>
        <w:rPr>
          <w:rFonts w:ascii="Inter" w:hAnsi="Inter"/>
          <w:color w:val="1F313D"/>
          <w:spacing w:val="-1"/>
          <w:sz w:val="21"/>
          <w:szCs w:val="21"/>
          <w:shd w:val="clear" w:color="auto" w:fill="FFFFFF"/>
        </w:rPr>
      </w:pPr>
      <w:r>
        <w:rPr>
          <w:rFonts w:ascii="Inter" w:hAnsi="Inter"/>
          <w:color w:val="1F313D"/>
          <w:spacing w:val="-1"/>
          <w:sz w:val="21"/>
          <w:szCs w:val="21"/>
          <w:shd w:val="clear" w:color="auto" w:fill="FFFFFF"/>
        </w:rPr>
        <w:t>Corticosteroids might reduce blood levels of vitamin D.</w:t>
      </w:r>
    </w:p>
    <w:p w14:paraId="58DEA60C" w14:textId="15BC574E" w:rsidR="0097132B" w:rsidRDefault="00FF7719" w:rsidP="0037774C">
      <w:pPr>
        <w:rPr>
          <w:rFonts w:ascii="Inter" w:hAnsi="Inter"/>
          <w:color w:val="1F313D"/>
          <w:spacing w:val="-1"/>
          <w:sz w:val="21"/>
          <w:szCs w:val="21"/>
          <w:shd w:val="clear" w:color="auto" w:fill="FFFFFF"/>
        </w:rPr>
      </w:pPr>
      <w:r>
        <w:rPr>
          <w:rFonts w:ascii="Inter" w:hAnsi="Inter" w:hint="eastAsia"/>
          <w:color w:val="1F313D"/>
          <w:spacing w:val="-1"/>
          <w:sz w:val="21"/>
          <w:szCs w:val="21"/>
          <w:shd w:val="clear" w:color="auto" w:fill="FFFFFF"/>
        </w:rPr>
        <w:t>Side effect</w:t>
      </w:r>
    </w:p>
    <w:p w14:paraId="16C14FA7" w14:textId="30DAD8F5" w:rsidR="00FF7719" w:rsidRDefault="00FF7719" w:rsidP="0037774C">
      <w:r>
        <w:lastRenderedPageBreak/>
        <w:sym w:font="Symbol" w:char="F0B7"/>
      </w:r>
      <w:r>
        <w:t xml:space="preserve"> mood changes</w:t>
      </w:r>
    </w:p>
    <w:p w14:paraId="6898A927" w14:textId="4D5EC8C8" w:rsidR="00FF7719" w:rsidRDefault="00FF7719" w:rsidP="0037774C">
      <w:r>
        <w:t>increased appetite (which may result in weight gain)</w:t>
      </w:r>
    </w:p>
    <w:p w14:paraId="467A0579" w14:textId="72D15C47" w:rsidR="00FF7719" w:rsidRDefault="00FF7719" w:rsidP="0037774C">
      <w:r>
        <w:sym w:font="Symbol" w:char="F0B7"/>
      </w:r>
      <w:r>
        <w:t xml:space="preserve"> stomach bloating or irritation </w:t>
      </w:r>
      <w:r>
        <w:sym w:font="Symbol" w:char="F0B7"/>
      </w:r>
      <w:r>
        <w:t xml:space="preserve"> diarrhoea or constipation.</w:t>
      </w:r>
    </w:p>
    <w:p w14:paraId="4DE9F699" w14:textId="0D3D5433" w:rsidR="00FF7719" w:rsidRDefault="00FF7719" w:rsidP="0037774C">
      <w:r>
        <w:t>extra hair growth</w:t>
      </w:r>
    </w:p>
    <w:p w14:paraId="5177A3D5" w14:textId="0D3E5416" w:rsidR="00FF7719" w:rsidRDefault="00FF7719" w:rsidP="0037774C">
      <w:r>
        <w:t>trouble sleeping.</w:t>
      </w:r>
    </w:p>
    <w:p w14:paraId="64FBCCEE" w14:textId="6EA4F854" w:rsidR="00FF7719" w:rsidRDefault="00FF7719" w:rsidP="0037774C">
      <w:r>
        <w:t>severe stomach or intestinal pain</w:t>
      </w:r>
    </w:p>
    <w:p w14:paraId="6E238AF5" w14:textId="77777777" w:rsidR="00FF7719" w:rsidRPr="0097132B" w:rsidRDefault="00FF7719" w:rsidP="0037774C">
      <w:pPr>
        <w:rPr>
          <w:rFonts w:ascii="Inter" w:hAnsi="Inter" w:hint="eastAsia"/>
          <w:color w:val="1F313D"/>
          <w:spacing w:val="-1"/>
          <w:sz w:val="21"/>
          <w:szCs w:val="21"/>
          <w:shd w:val="clear" w:color="auto" w:fill="FFFFFF"/>
        </w:rPr>
      </w:pPr>
    </w:p>
    <w:p w14:paraId="2AC303FA" w14:textId="77777777" w:rsidR="0037774C" w:rsidRDefault="0037774C" w:rsidP="0037774C">
      <w:r>
        <w:rPr>
          <w:rFonts w:hint="eastAsia"/>
        </w:rPr>
        <w:t>エルデカルシトール　一錠</w:t>
      </w:r>
    </w:p>
    <w:p w14:paraId="0654A341" w14:textId="400F75DE" w:rsidR="00FF7719" w:rsidRDefault="00FF7719" w:rsidP="0037774C">
      <w:pPr>
        <w:rPr>
          <w:rFonts w:hint="eastAsia"/>
        </w:rPr>
      </w:pPr>
      <w:r>
        <w:rPr>
          <w:rFonts w:hint="eastAsia"/>
        </w:rPr>
        <w:t>Vit D Analogue</w:t>
      </w:r>
    </w:p>
    <w:p w14:paraId="2066C651" w14:textId="61B50700" w:rsidR="00510606" w:rsidRDefault="0037774C" w:rsidP="0037774C">
      <w:pPr>
        <w:rPr>
          <w:rFonts w:hint="eastAsia"/>
        </w:rPr>
      </w:pPr>
      <w:r>
        <w:rPr>
          <w:rFonts w:hint="eastAsia"/>
        </w:rPr>
        <w:t>マーベロン</w:t>
      </w:r>
      <w:r>
        <w:rPr>
          <w:rFonts w:hint="eastAsia"/>
        </w:rPr>
        <w:t>(</w:t>
      </w:r>
      <w:r>
        <w:rPr>
          <w:rFonts w:hint="eastAsia"/>
        </w:rPr>
        <w:t>低用量ピル</w:t>
      </w:r>
      <w:r>
        <w:rPr>
          <w:rFonts w:hint="eastAsia"/>
        </w:rPr>
        <w:t>)</w:t>
      </w:r>
      <w:r w:rsidR="00FF7719">
        <w:rPr>
          <w:rFonts w:hint="eastAsia"/>
        </w:rPr>
        <w:t xml:space="preserve">: </w:t>
      </w:r>
      <w:r w:rsidR="00FF7719">
        <w:rPr>
          <w:rFonts w:ascii="Inter" w:hAnsi="Inter"/>
          <w:color w:val="21082D"/>
          <w:spacing w:val="-1"/>
          <w:sz w:val="18"/>
          <w:szCs w:val="18"/>
          <w:shd w:val="clear" w:color="auto" w:fill="FFFFFF"/>
        </w:rPr>
        <w:t>Marvelon 28</w:t>
      </w:r>
    </w:p>
    <w:p w14:paraId="55BB3A5B" w14:textId="653837F1" w:rsidR="00FF7719" w:rsidRDefault="00FF7719" w:rsidP="0037774C">
      <w:pPr>
        <w:rPr>
          <w:rFonts w:ascii="Inter" w:hAnsi="Inter"/>
          <w:color w:val="21082D"/>
          <w:spacing w:val="-1"/>
          <w:sz w:val="18"/>
          <w:szCs w:val="18"/>
          <w:shd w:val="clear" w:color="auto" w:fill="FFFFFF"/>
        </w:rPr>
      </w:pPr>
      <w:r>
        <w:rPr>
          <w:rFonts w:ascii="Inter" w:hAnsi="Inter"/>
          <w:color w:val="21082D"/>
          <w:spacing w:val="-1"/>
          <w:sz w:val="18"/>
          <w:szCs w:val="18"/>
          <w:shd w:val="clear" w:color="auto" w:fill="FFFFFF"/>
        </w:rPr>
        <w:t>Oral Contraceptive</w:t>
      </w:r>
    </w:p>
    <w:p w14:paraId="72BF1FB3" w14:textId="36ED8161" w:rsidR="00FF7719" w:rsidRDefault="00FF7719" w:rsidP="0037774C">
      <w:r w:rsidRPr="00FF7719">
        <w:drawing>
          <wp:inline distT="0" distB="0" distL="0" distR="0" wp14:anchorId="508932BD" wp14:editId="0448DD98">
            <wp:extent cx="5731510" cy="5153025"/>
            <wp:effectExtent l="0" t="0" r="2540" b="9525"/>
            <wp:docPr id="310321861" name="Picture 1" descr="A screenshot of a medical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21861" name="Picture 1" descr="A screenshot of a medical survey&#10;&#10;Description automatically generated"/>
                    <pic:cNvPicPr/>
                  </pic:nvPicPr>
                  <pic:blipFill>
                    <a:blip r:embed="rId8"/>
                    <a:stretch>
                      <a:fillRect/>
                    </a:stretch>
                  </pic:blipFill>
                  <pic:spPr>
                    <a:xfrm>
                      <a:off x="0" y="0"/>
                      <a:ext cx="5731510" cy="5153025"/>
                    </a:xfrm>
                    <a:prstGeom prst="rect">
                      <a:avLst/>
                    </a:prstGeom>
                  </pic:spPr>
                </pic:pic>
              </a:graphicData>
            </a:graphic>
          </wp:inline>
        </w:drawing>
      </w:r>
    </w:p>
    <w:p w14:paraId="37B3E219" w14:textId="5AF65F6D" w:rsidR="00FF7719" w:rsidRDefault="00FF7719" w:rsidP="0037774C">
      <w:r w:rsidRPr="00FF7719">
        <w:lastRenderedPageBreak/>
        <w:drawing>
          <wp:inline distT="0" distB="0" distL="0" distR="0" wp14:anchorId="38B7B715" wp14:editId="780F14E1">
            <wp:extent cx="5731510" cy="4253865"/>
            <wp:effectExtent l="0" t="0" r="2540" b="0"/>
            <wp:docPr id="118117128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171285" name="Picture 1" descr="A screenshot of a computer&#10;&#10;Description automatically generated"/>
                    <pic:cNvPicPr/>
                  </pic:nvPicPr>
                  <pic:blipFill>
                    <a:blip r:embed="rId9"/>
                    <a:stretch>
                      <a:fillRect/>
                    </a:stretch>
                  </pic:blipFill>
                  <pic:spPr>
                    <a:xfrm>
                      <a:off x="0" y="0"/>
                      <a:ext cx="5731510" cy="4253865"/>
                    </a:xfrm>
                    <a:prstGeom prst="rect">
                      <a:avLst/>
                    </a:prstGeom>
                  </pic:spPr>
                </pic:pic>
              </a:graphicData>
            </a:graphic>
          </wp:inline>
        </w:drawing>
      </w:r>
    </w:p>
    <w:p w14:paraId="3D414F0A" w14:textId="009A9F35" w:rsidR="00FF7719" w:rsidRDefault="00FF7719" w:rsidP="0037774C">
      <w:r w:rsidRPr="00FF7719">
        <w:drawing>
          <wp:inline distT="0" distB="0" distL="0" distR="0" wp14:anchorId="46DA5752" wp14:editId="71BC46F9">
            <wp:extent cx="5731510" cy="3199765"/>
            <wp:effectExtent l="0" t="0" r="2540" b="635"/>
            <wp:docPr id="74213308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133085" name="Picture 1" descr="A screenshot of a computer&#10;&#10;Description automatically generated"/>
                    <pic:cNvPicPr/>
                  </pic:nvPicPr>
                  <pic:blipFill>
                    <a:blip r:embed="rId10"/>
                    <a:stretch>
                      <a:fillRect/>
                    </a:stretch>
                  </pic:blipFill>
                  <pic:spPr>
                    <a:xfrm>
                      <a:off x="0" y="0"/>
                      <a:ext cx="5731510" cy="3199765"/>
                    </a:xfrm>
                    <a:prstGeom prst="rect">
                      <a:avLst/>
                    </a:prstGeom>
                  </pic:spPr>
                </pic:pic>
              </a:graphicData>
            </a:graphic>
          </wp:inline>
        </w:drawing>
      </w:r>
    </w:p>
    <w:p w14:paraId="20A53FFA" w14:textId="0582B465" w:rsidR="00BC5F39" w:rsidRDefault="00BC5F39" w:rsidP="0037774C">
      <w:r w:rsidRPr="00BC5F39">
        <w:lastRenderedPageBreak/>
        <w:drawing>
          <wp:inline distT="0" distB="0" distL="0" distR="0" wp14:anchorId="024F38E6" wp14:editId="590E43D3">
            <wp:extent cx="5731510" cy="1823085"/>
            <wp:effectExtent l="0" t="0" r="2540" b="5715"/>
            <wp:docPr id="25797278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72784" name="Picture 1" descr="A screenshot of a computer&#10;&#10;Description automatically generated"/>
                    <pic:cNvPicPr/>
                  </pic:nvPicPr>
                  <pic:blipFill>
                    <a:blip r:embed="rId11"/>
                    <a:stretch>
                      <a:fillRect/>
                    </a:stretch>
                  </pic:blipFill>
                  <pic:spPr>
                    <a:xfrm>
                      <a:off x="0" y="0"/>
                      <a:ext cx="5731510" cy="1823085"/>
                    </a:xfrm>
                    <a:prstGeom prst="rect">
                      <a:avLst/>
                    </a:prstGeom>
                  </pic:spPr>
                </pic:pic>
              </a:graphicData>
            </a:graphic>
          </wp:inline>
        </w:drawing>
      </w:r>
    </w:p>
    <w:p w14:paraId="06E4C090" w14:textId="418A4F84" w:rsidR="00FF7719" w:rsidRDefault="00FF7719" w:rsidP="0037774C">
      <w:r w:rsidRPr="00FF7719">
        <w:drawing>
          <wp:inline distT="0" distB="0" distL="0" distR="0" wp14:anchorId="72195A1C" wp14:editId="43E25A85">
            <wp:extent cx="5731510" cy="2209800"/>
            <wp:effectExtent l="0" t="0" r="2540" b="0"/>
            <wp:docPr id="19403857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8576" name="Picture 1" descr="A screenshot of a computer&#10;&#10;Description automatically generated"/>
                    <pic:cNvPicPr/>
                  </pic:nvPicPr>
                  <pic:blipFill>
                    <a:blip r:embed="rId12"/>
                    <a:stretch>
                      <a:fillRect/>
                    </a:stretch>
                  </pic:blipFill>
                  <pic:spPr>
                    <a:xfrm>
                      <a:off x="0" y="0"/>
                      <a:ext cx="5731510" cy="2209800"/>
                    </a:xfrm>
                    <a:prstGeom prst="rect">
                      <a:avLst/>
                    </a:prstGeom>
                  </pic:spPr>
                </pic:pic>
              </a:graphicData>
            </a:graphic>
          </wp:inline>
        </w:drawing>
      </w:r>
    </w:p>
    <w:p w14:paraId="7B834311" w14:textId="49C583A4" w:rsidR="00FF7719" w:rsidRDefault="00FF7719" w:rsidP="0037774C">
      <w:r w:rsidRPr="00FF7719">
        <w:drawing>
          <wp:inline distT="0" distB="0" distL="0" distR="0" wp14:anchorId="39580A0A" wp14:editId="16F61B3B">
            <wp:extent cx="5731510" cy="2228215"/>
            <wp:effectExtent l="0" t="0" r="2540" b="635"/>
            <wp:docPr id="21043013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01332" name="Picture 1" descr="A screenshot of a computer&#10;&#10;Description automatically generated"/>
                    <pic:cNvPicPr/>
                  </pic:nvPicPr>
                  <pic:blipFill>
                    <a:blip r:embed="rId13"/>
                    <a:stretch>
                      <a:fillRect/>
                    </a:stretch>
                  </pic:blipFill>
                  <pic:spPr>
                    <a:xfrm>
                      <a:off x="0" y="0"/>
                      <a:ext cx="5731510" cy="2228215"/>
                    </a:xfrm>
                    <a:prstGeom prst="rect">
                      <a:avLst/>
                    </a:prstGeom>
                  </pic:spPr>
                </pic:pic>
              </a:graphicData>
            </a:graphic>
          </wp:inline>
        </w:drawing>
      </w:r>
    </w:p>
    <w:p w14:paraId="094D1212" w14:textId="74398F28" w:rsidR="00BC5F39" w:rsidRDefault="00BC5F39" w:rsidP="0037774C">
      <w:r w:rsidRPr="00BC5F39">
        <w:drawing>
          <wp:inline distT="0" distB="0" distL="0" distR="0" wp14:anchorId="5F35DCFA" wp14:editId="1FB0E461">
            <wp:extent cx="5731510" cy="1696085"/>
            <wp:effectExtent l="0" t="0" r="2540" b="0"/>
            <wp:docPr id="149520578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05780" name="Picture 1" descr="A screenshot of a computer&#10;&#10;Description automatically generated"/>
                    <pic:cNvPicPr/>
                  </pic:nvPicPr>
                  <pic:blipFill>
                    <a:blip r:embed="rId14"/>
                    <a:stretch>
                      <a:fillRect/>
                    </a:stretch>
                  </pic:blipFill>
                  <pic:spPr>
                    <a:xfrm>
                      <a:off x="0" y="0"/>
                      <a:ext cx="5731510" cy="1696085"/>
                    </a:xfrm>
                    <a:prstGeom prst="rect">
                      <a:avLst/>
                    </a:prstGeom>
                  </pic:spPr>
                </pic:pic>
              </a:graphicData>
            </a:graphic>
          </wp:inline>
        </w:drawing>
      </w:r>
    </w:p>
    <w:p w14:paraId="1684FEA3" w14:textId="426793C8" w:rsidR="00BC5F39" w:rsidRDefault="00BC5F39" w:rsidP="0037774C">
      <w:r w:rsidRPr="00BC5F39">
        <w:lastRenderedPageBreak/>
        <w:drawing>
          <wp:inline distT="0" distB="0" distL="0" distR="0" wp14:anchorId="1A9D409E" wp14:editId="69E2446F">
            <wp:extent cx="5731510" cy="1579880"/>
            <wp:effectExtent l="0" t="0" r="2540" b="1270"/>
            <wp:docPr id="58498798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987987" name="Picture 1" descr="A screenshot of a computer&#10;&#10;Description automatically generated"/>
                    <pic:cNvPicPr/>
                  </pic:nvPicPr>
                  <pic:blipFill>
                    <a:blip r:embed="rId15"/>
                    <a:stretch>
                      <a:fillRect/>
                    </a:stretch>
                  </pic:blipFill>
                  <pic:spPr>
                    <a:xfrm>
                      <a:off x="0" y="0"/>
                      <a:ext cx="5731510" cy="1579880"/>
                    </a:xfrm>
                    <a:prstGeom prst="rect">
                      <a:avLst/>
                    </a:prstGeom>
                  </pic:spPr>
                </pic:pic>
              </a:graphicData>
            </a:graphic>
          </wp:inline>
        </w:drawing>
      </w:r>
    </w:p>
    <w:p w14:paraId="3705C829" w14:textId="2D434889" w:rsidR="00CD58E5" w:rsidRDefault="00CD58E5" w:rsidP="00626856">
      <w:pPr>
        <w:rPr>
          <w:rFonts w:hint="eastAsia"/>
        </w:rPr>
      </w:pPr>
    </w:p>
    <w:sectPr w:rsidR="00CD58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7D03D" w14:textId="77777777" w:rsidR="00617679" w:rsidRDefault="00617679" w:rsidP="00FF7719">
      <w:pPr>
        <w:spacing w:after="0" w:line="240" w:lineRule="auto"/>
      </w:pPr>
      <w:r>
        <w:separator/>
      </w:r>
    </w:p>
  </w:endnote>
  <w:endnote w:type="continuationSeparator" w:id="0">
    <w:p w14:paraId="3360EE74" w14:textId="77777777" w:rsidR="00617679" w:rsidRDefault="00617679" w:rsidP="00FF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ter-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57C2B" w14:textId="77777777" w:rsidR="00617679" w:rsidRDefault="00617679" w:rsidP="00FF7719">
      <w:pPr>
        <w:spacing w:after="0" w:line="240" w:lineRule="auto"/>
      </w:pPr>
      <w:r>
        <w:separator/>
      </w:r>
    </w:p>
  </w:footnote>
  <w:footnote w:type="continuationSeparator" w:id="0">
    <w:p w14:paraId="68560C05" w14:textId="77777777" w:rsidR="00617679" w:rsidRDefault="00617679" w:rsidP="00FF7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B11C96"/>
    <w:multiLevelType w:val="hybridMultilevel"/>
    <w:tmpl w:val="B6B26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3073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20B"/>
    <w:rsid w:val="001F3CC4"/>
    <w:rsid w:val="00277133"/>
    <w:rsid w:val="0037774C"/>
    <w:rsid w:val="003E63B0"/>
    <w:rsid w:val="004771EE"/>
    <w:rsid w:val="004B3B02"/>
    <w:rsid w:val="00510606"/>
    <w:rsid w:val="0057223D"/>
    <w:rsid w:val="00617679"/>
    <w:rsid w:val="00626856"/>
    <w:rsid w:val="00642DDF"/>
    <w:rsid w:val="0097132B"/>
    <w:rsid w:val="00A05156"/>
    <w:rsid w:val="00A72BA1"/>
    <w:rsid w:val="00BB520B"/>
    <w:rsid w:val="00BC5F39"/>
    <w:rsid w:val="00CD58E5"/>
    <w:rsid w:val="00DD23CA"/>
    <w:rsid w:val="00FF771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90883"/>
  <w15:chartTrackingRefBased/>
  <w15:docId w15:val="{B0D05530-8C7A-47F2-AA43-75E8ACA0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2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52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52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52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52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5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2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52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52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52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52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5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20B"/>
    <w:rPr>
      <w:rFonts w:eastAsiaTheme="majorEastAsia" w:cstheme="majorBidi"/>
      <w:color w:val="272727" w:themeColor="text1" w:themeTint="D8"/>
    </w:rPr>
  </w:style>
  <w:style w:type="paragraph" w:styleId="Title">
    <w:name w:val="Title"/>
    <w:basedOn w:val="Normal"/>
    <w:next w:val="Normal"/>
    <w:link w:val="TitleChar"/>
    <w:uiPriority w:val="10"/>
    <w:qFormat/>
    <w:rsid w:val="00BB5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20B"/>
    <w:pPr>
      <w:spacing w:before="160"/>
      <w:jc w:val="center"/>
    </w:pPr>
    <w:rPr>
      <w:i/>
      <w:iCs/>
      <w:color w:val="404040" w:themeColor="text1" w:themeTint="BF"/>
    </w:rPr>
  </w:style>
  <w:style w:type="character" w:customStyle="1" w:styleId="QuoteChar">
    <w:name w:val="Quote Char"/>
    <w:basedOn w:val="DefaultParagraphFont"/>
    <w:link w:val="Quote"/>
    <w:uiPriority w:val="29"/>
    <w:rsid w:val="00BB520B"/>
    <w:rPr>
      <w:i/>
      <w:iCs/>
      <w:color w:val="404040" w:themeColor="text1" w:themeTint="BF"/>
    </w:rPr>
  </w:style>
  <w:style w:type="paragraph" w:styleId="ListParagraph">
    <w:name w:val="List Paragraph"/>
    <w:basedOn w:val="Normal"/>
    <w:uiPriority w:val="34"/>
    <w:qFormat/>
    <w:rsid w:val="00BB520B"/>
    <w:pPr>
      <w:ind w:left="720"/>
      <w:contextualSpacing/>
    </w:pPr>
  </w:style>
  <w:style w:type="character" w:styleId="IntenseEmphasis">
    <w:name w:val="Intense Emphasis"/>
    <w:basedOn w:val="DefaultParagraphFont"/>
    <w:uiPriority w:val="21"/>
    <w:qFormat/>
    <w:rsid w:val="00BB520B"/>
    <w:rPr>
      <w:i/>
      <w:iCs/>
      <w:color w:val="2F5496" w:themeColor="accent1" w:themeShade="BF"/>
    </w:rPr>
  </w:style>
  <w:style w:type="paragraph" w:styleId="IntenseQuote">
    <w:name w:val="Intense Quote"/>
    <w:basedOn w:val="Normal"/>
    <w:next w:val="Normal"/>
    <w:link w:val="IntenseQuoteChar"/>
    <w:uiPriority w:val="30"/>
    <w:qFormat/>
    <w:rsid w:val="00BB5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520B"/>
    <w:rPr>
      <w:i/>
      <w:iCs/>
      <w:color w:val="2F5496" w:themeColor="accent1" w:themeShade="BF"/>
    </w:rPr>
  </w:style>
  <w:style w:type="character" w:styleId="IntenseReference">
    <w:name w:val="Intense Reference"/>
    <w:basedOn w:val="DefaultParagraphFont"/>
    <w:uiPriority w:val="32"/>
    <w:qFormat/>
    <w:rsid w:val="00BB520B"/>
    <w:rPr>
      <w:b/>
      <w:bCs/>
      <w:smallCaps/>
      <w:color w:val="2F5496" w:themeColor="accent1" w:themeShade="BF"/>
      <w:spacing w:val="5"/>
    </w:rPr>
  </w:style>
  <w:style w:type="paragraph" w:styleId="Header">
    <w:name w:val="header"/>
    <w:basedOn w:val="Normal"/>
    <w:link w:val="HeaderChar"/>
    <w:uiPriority w:val="99"/>
    <w:unhideWhenUsed/>
    <w:rsid w:val="00FF7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719"/>
  </w:style>
  <w:style w:type="paragraph" w:styleId="Footer">
    <w:name w:val="footer"/>
    <w:basedOn w:val="Normal"/>
    <w:link w:val="FooterChar"/>
    <w:uiPriority w:val="99"/>
    <w:unhideWhenUsed/>
    <w:rsid w:val="00FF7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719"/>
  </w:style>
  <w:style w:type="character" w:styleId="Hyperlink">
    <w:name w:val="Hyperlink"/>
    <w:basedOn w:val="DefaultParagraphFont"/>
    <w:uiPriority w:val="99"/>
    <w:unhideWhenUsed/>
    <w:rsid w:val="00277133"/>
    <w:rPr>
      <w:color w:val="0563C1" w:themeColor="hyperlink"/>
      <w:u w:val="single"/>
    </w:rPr>
  </w:style>
  <w:style w:type="character" w:styleId="UnresolvedMention">
    <w:name w:val="Unresolved Mention"/>
    <w:basedOn w:val="DefaultParagraphFont"/>
    <w:uiPriority w:val="99"/>
    <w:semiHidden/>
    <w:unhideWhenUsed/>
    <w:rsid w:val="00277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6</Pages>
  <Words>839</Words>
  <Characters>1310</Characters>
  <Application>Microsoft Office Word</Application>
  <DocSecurity>0</DocSecurity>
  <Lines>77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Okagawa</dc:creator>
  <cp:keywords/>
  <dc:description/>
  <cp:lastModifiedBy>Erika Okagawa</cp:lastModifiedBy>
  <cp:revision>3</cp:revision>
  <dcterms:created xsi:type="dcterms:W3CDTF">2024-05-03T12:40:00Z</dcterms:created>
  <dcterms:modified xsi:type="dcterms:W3CDTF">2024-05-04T07:42:00Z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9521ed3f-96cd-4869-b02f-a2d960f7c88f</vt:lpwstr>
  </property>
</Properties>
</file>