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en-US"/>
        </w:rPr>
        <w:t>Prescription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Date:  11/05/2024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Name: Anne Unwin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of birth: 13/01/1986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Short term goals: ( 2- 3 weeks)</w:t>
            </w:r>
          </w:p>
          <w:p>
            <w:pPr>
              <w:pStyle w:val="Table Style 2"/>
              <w:numPr>
                <w:ilvl w:val="0"/>
                <w:numId w:val="1"/>
              </w:numPr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Improve blood sugar regulation and ability to focus through improved eating patterns</w:t>
            </w:r>
            <w:r>
              <w:rPr>
                <w:rFonts w:cs="Arial Unicode MS" w:eastAsia="Arial Unicode MS"/>
                <w:rtl w:val="0"/>
                <w:lang w:val="en-US"/>
              </w:rPr>
              <w:t>;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eating more regularly, eating protein and complex carbohydrates for breakfast.</w:t>
            </w:r>
          </w:p>
          <w:p>
            <w:pPr>
              <w:pStyle w:val="Table Style 2"/>
              <w:numPr>
                <w:ilvl w:val="0"/>
                <w:numId w:val="1"/>
              </w:numPr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Support the improvement of nutrient status through targeted nutrient supplementation.</w:t>
            </w:r>
          </w:p>
          <w:p>
            <w:pPr>
              <w:pStyle w:val="Table Style 2"/>
              <w:bidi w:val="0"/>
            </w:pPr>
            <w:r/>
          </w:p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Long term goals: ( 3 months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plus</w:t>
            </w:r>
            <w:r>
              <w:rPr>
                <w:rFonts w:cs="Arial Unicode MS" w:eastAsia="Arial Unicode MS"/>
                <w:rtl w:val="0"/>
              </w:rPr>
              <w:t>)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numPr>
                <w:ilvl w:val="0"/>
                <w:numId w:val="2"/>
              </w:numPr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Improve nutrient status through supplementation with targeted nutrients. </w:t>
            </w:r>
          </w:p>
          <w:p>
            <w:pPr>
              <w:pStyle w:val="Table Style 2"/>
              <w:numPr>
                <w:ilvl w:val="0"/>
                <w:numId w:val="2"/>
              </w:numPr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Support stress response throu</w:t>
            </w:r>
            <w:r>
              <w:rPr>
                <w:rFonts w:cs="Arial Unicode MS" w:eastAsia="Arial Unicode MS"/>
                <w:rtl w:val="0"/>
                <w:lang w:val="en-US"/>
              </w:rPr>
              <w:t>gh supplementation with targeted nutrients</w:t>
            </w:r>
          </w:p>
          <w:p>
            <w:pPr>
              <w:pStyle w:val="Table Style 2"/>
              <w:numPr>
                <w:ilvl w:val="0"/>
                <w:numId w:val="2"/>
              </w:numPr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Improve focus and memory</w:t>
            </w:r>
          </w:p>
          <w:p>
            <w:pPr>
              <w:pStyle w:val="Table Style 2"/>
              <w:numPr>
                <w:ilvl w:val="0"/>
                <w:numId w:val="2"/>
              </w:numPr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Support gut function</w:t>
            </w:r>
          </w:p>
          <w:p>
            <w:pPr>
              <w:pStyle w:val="Table Style 2"/>
              <w:numPr>
                <w:ilvl w:val="0"/>
                <w:numId w:val="2"/>
              </w:numPr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Investigate other underlying drivers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16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u w:val="single"/>
                <w:rtl w:val="0"/>
                <w:lang w:val="en-US"/>
              </w:rPr>
              <w:t>Diet and Lifestyle Advice:</w:t>
            </w:r>
            <w:r>
              <w:rPr>
                <w:rtl w:val="0"/>
              </w:rPr>
              <w:t xml:space="preserve"> </w:t>
            </w:r>
          </w:p>
          <w:p>
            <w:pPr>
              <w:pStyle w:val="Body"/>
              <w:bidi w:val="0"/>
            </w:pPr>
          </w:p>
          <w:p>
            <w:pPr>
              <w:pStyle w:val="Body"/>
              <w:bidi w:val="0"/>
            </w:pPr>
            <w:r>
              <w:rPr>
                <w:rtl w:val="0"/>
              </w:rPr>
              <w:t>Warm water and lemon juice (1</w:t>
            </w:r>
            <w:r>
              <w:rPr>
                <w:rtl w:val="0"/>
              </w:rPr>
              <w:t>/</w:t>
            </w:r>
            <w:r>
              <w:rPr>
                <w:rtl w:val="0"/>
              </w:rPr>
              <w:t xml:space="preserve">2 to 1 tablespoon lemon) on rising and prior to eating and  coffee. </w:t>
            </w:r>
          </w:p>
          <w:p>
            <w:pPr>
              <w:pStyle w:val="Body"/>
              <w:bidi w:val="0"/>
            </w:pPr>
            <w:r>
              <w:rPr>
                <w:rtl w:val="0"/>
              </w:rPr>
              <w:t>P</w:t>
            </w:r>
            <w:r>
              <w:rPr>
                <w:rtl w:val="0"/>
              </w:rPr>
              <w:t>rioritise p</w:t>
            </w:r>
            <w:r>
              <w:rPr>
                <w:rtl w:val="0"/>
              </w:rPr>
              <w:t xml:space="preserve">rep </w:t>
            </w:r>
            <w:r>
              <w:rPr>
                <w:rtl w:val="0"/>
              </w:rPr>
              <w:t xml:space="preserve">of </w:t>
            </w:r>
            <w:r>
              <w:rPr>
                <w:rtl w:val="0"/>
              </w:rPr>
              <w:t>breakfast foods ( recipe</w:t>
            </w:r>
            <w:r>
              <w:rPr>
                <w:rtl w:val="0"/>
              </w:rPr>
              <w:t xml:space="preserve"> examples</w:t>
            </w:r>
            <w:r>
              <w:rPr>
                <w:rtl w:val="0"/>
              </w:rPr>
              <w:t xml:space="preserve"> provided in email) </w:t>
            </w:r>
          </w:p>
          <w:p>
            <w:pPr>
              <w:pStyle w:val="Body"/>
              <w:bidi w:val="0"/>
            </w:pPr>
            <w:r>
              <w:rPr>
                <w:rtl w:val="0"/>
              </w:rPr>
              <w:t xml:space="preserve">Have a green smoothie mid morning. </w:t>
            </w:r>
          </w:p>
          <w:p>
            <w:pPr>
              <w:pStyle w:val="Body"/>
              <w:bidi w:val="0"/>
            </w:pPr>
            <w:r>
              <w:rPr>
                <w:rtl w:val="0"/>
              </w:rPr>
              <w:t>Be aware of food with gluten and start to consider alternatives.</w:t>
            </w:r>
          </w:p>
          <w:p>
            <w:pPr>
              <w:pStyle w:val="Body"/>
              <w:bidi w:val="0"/>
            </w:pPr>
          </w:p>
          <w:p>
            <w:pPr>
              <w:pStyle w:val="Body"/>
              <w:bidi w:val="0"/>
            </w:pPr>
            <w:r>
              <w:rPr>
                <w:rtl w:val="0"/>
              </w:rPr>
              <w:t>Continue with current stress reduction strategies ( oils, sound baths etc)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Prescribed supplements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0"/>
        <w:gridCol w:w="321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Brand / Supplement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Reason for taking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Dose 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Biomedica Heme Iron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Improve Iron levels, support Dopamine production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 tablet every second day.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Bioclinic naturals EPA / DHA with SPM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Improve Zinc levels, support neurotransmitter function.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1 -2 softgels daily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Bioclinic naturals vitamin D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Improve Vitamin D levels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 tablet daily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Orthoplex AlkaMin Calm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Support nervous system function and stress levels,  support energy levels.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 scoop in water or juice in the morning and at lunch time.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 If you struggle to remember to take supplements try putting them in a medication container or putting them beside your toothbrush so you remember when you brush your teeth.  *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Notes: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Re - testing of Iron, Zinc and Vitamin D in 3 months time. </w:t>
            </w:r>
          </w:p>
        </w:tc>
      </w:tr>
    </w:tbl>
    <w:p>
      <w:pPr>
        <w:pStyle w:val="Body"/>
        <w:bidi w:val="0"/>
      </w:pPr>
    </w:p>
    <w:p>
      <w:pPr>
        <w:pStyle w:val="Body"/>
        <w:jc w:val="center"/>
      </w:pPr>
    </w:p>
    <w:p>
      <w:pPr>
        <w:pStyle w:val="Body"/>
        <w:jc w:val="center"/>
      </w:pPr>
      <w:r>
        <w:rPr>
          <w:rtl w:val="0"/>
          <w:lang w:val="en-US"/>
        </w:rPr>
        <w:t xml:space="preserve">   Julie Logan</w:t>
      </w:r>
    </w:p>
    <w:p>
      <w:pPr>
        <w:pStyle w:val="Body"/>
        <w:jc w:val="center"/>
      </w:pPr>
      <w:r>
        <w:rPr>
          <w:rtl w:val="0"/>
          <w:lang w:val="en-US"/>
        </w:rPr>
        <w:t>P: 0411 158 085</w:t>
      </w:r>
    </w:p>
    <w:p>
      <w:pPr>
        <w:pStyle w:val="Body"/>
        <w:jc w:val="center"/>
      </w:pPr>
      <w:r>
        <w:rPr>
          <w:rtl w:val="0"/>
          <w:lang w:val="en-US"/>
        </w:rPr>
        <w:t xml:space="preserve">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"mailto:julie@theneurodiversefamily.com.au"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julie@theneurodiversefamily.com.au</w:t>
      </w:r>
      <w:r>
        <w:rPr/>
        <w:fldChar w:fldCharType="end" w:fldLock="0"/>
      </w:r>
    </w:p>
    <w:p>
      <w:pPr>
        <w:pStyle w:val="Body"/>
        <w:jc w:val="center"/>
      </w:pPr>
      <w:r>
        <w:rPr>
          <w:rtl w:val="0"/>
          <w:lang w:val="en-US"/>
        </w:rPr>
        <w:t>www.theneurodiversefamily.com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