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6E95572A" w:rsidR="00615C2B" w:rsidRPr="00930583" w:rsidRDefault="00CE1A5F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Jaime Huynh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0457BA53" w:rsidR="00615C2B" w:rsidRPr="00930583" w:rsidRDefault="00CE1A5F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22 Jul 22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453C6738" w14:textId="3493AA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</w:t>
            </w:r>
            <w:r w:rsidR="00CE1A5F">
              <w:rPr>
                <w:rFonts w:ascii="Calibri" w:hAnsi="Calibri" w:cs="Calibri"/>
                <w:b/>
                <w:sz w:val="24"/>
                <w:szCs w:val="24"/>
              </w:rPr>
              <w:t>t</w:t>
            </w: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2C693FAF" w14:textId="691EB022" w:rsidR="00930583" w:rsidRDefault="00DD4BB4" w:rsidP="00DD4BB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 lot going on w family.  Saw GP for sleep assistance – restavit for short period.  Doing guided meditation</w:t>
            </w:r>
            <w:r w:rsidR="005425B0">
              <w:rPr>
                <w:rFonts w:ascii="Calibri" w:hAnsi="Calibri" w:cs="Calibri"/>
                <w:bCs/>
                <w:sz w:val="24"/>
                <w:szCs w:val="24"/>
              </w:rPr>
              <w:t xml:space="preserve"> for anxiety,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taking maltofer occasionally and armaforce.  </w:t>
            </w:r>
          </w:p>
          <w:p w14:paraId="1DEBC830" w14:textId="77777777" w:rsidR="003956A4" w:rsidRDefault="003956A4" w:rsidP="00DD4BB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Digestive enzyme good for bloating but making stool a little too loose.  Reduce to 1 enzyme at lunch to see if making difference</w:t>
            </w:r>
          </w:p>
          <w:p w14:paraId="3BCE41E5" w14:textId="4C63A88E" w:rsidR="005425B0" w:rsidRPr="00DD4BB4" w:rsidRDefault="005425B0" w:rsidP="00DD4BB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Just returned from holiday</w:t>
            </w: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2BE7CF6C" w:rsidR="006E7915" w:rsidRPr="00930583" w:rsidRDefault="00DD4BB4" w:rsidP="00FE2DD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19 Aug @1pm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56024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6140B463" w14:textId="44BBC986" w:rsidR="002B6176" w:rsidRPr="00DD4BB4" w:rsidRDefault="00DD4BB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Bone broth 4/5 times /day – Gevity Bone Broth Body Glue is good brand – can get online. </w:t>
      </w:r>
      <w:hyperlink r:id="rId8" w:history="1">
        <w:r w:rsidRPr="00B973A8">
          <w:rPr>
            <w:rStyle w:val="Hyperlink"/>
            <w:rFonts w:ascii="Calibri" w:hAnsi="Calibri" w:cs="Calibri"/>
            <w:bCs/>
            <w:sz w:val="24"/>
            <w:szCs w:val="24"/>
          </w:rPr>
          <w:t>https://au.gevityrx.com/products/natural-bone-broth-body-glue</w:t>
        </w:r>
      </w:hyperlink>
    </w:p>
    <w:p w14:paraId="1AB52E30" w14:textId="342D726D" w:rsidR="00DD4BB4" w:rsidRPr="003956A4" w:rsidRDefault="00DD4BB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Focus on quality sleep</w:t>
      </w:r>
      <w:r w:rsidR="003956A4">
        <w:rPr>
          <w:rFonts w:ascii="Calibri" w:hAnsi="Calibri" w:cs="Calibri"/>
          <w:bCs/>
          <w:sz w:val="24"/>
          <w:szCs w:val="24"/>
        </w:rPr>
        <w:t xml:space="preserve"> – Orthoplex AlklaMin Calm</w:t>
      </w:r>
    </w:p>
    <w:p w14:paraId="4E8B91A5" w14:textId="040D9D72" w:rsidR="003956A4" w:rsidRPr="003956A4" w:rsidRDefault="003956A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Hydration – bone broth, lemon water, green or herbal teas, not coffee</w:t>
      </w:r>
    </w:p>
    <w:p w14:paraId="195DD929" w14:textId="2E16E4CE" w:rsidR="003956A4" w:rsidRPr="003956A4" w:rsidRDefault="003956A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Increase veggies </w:t>
      </w:r>
      <w:r w:rsidR="00A16F8F">
        <w:rPr>
          <w:rFonts w:ascii="Calibri" w:hAnsi="Calibri" w:cs="Calibri"/>
          <w:bCs/>
          <w:sz w:val="24"/>
          <w:szCs w:val="24"/>
        </w:rPr>
        <w:t xml:space="preserve">(above the ground) </w:t>
      </w:r>
      <w:r>
        <w:rPr>
          <w:rFonts w:ascii="Calibri" w:hAnsi="Calibri" w:cs="Calibri"/>
          <w:bCs/>
          <w:sz w:val="24"/>
          <w:szCs w:val="24"/>
        </w:rPr>
        <w:t>3 times/day</w:t>
      </w:r>
    </w:p>
    <w:p w14:paraId="7797399A" w14:textId="362F9C3B" w:rsidR="003956A4" w:rsidRPr="003956A4" w:rsidRDefault="003956A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Weight loss (currently 63kg)  – remove carbs (30g/day) and focus on high quality protein plus above the ground veggies.  </w:t>
      </w:r>
      <w:r w:rsidR="00144170">
        <w:rPr>
          <w:rFonts w:ascii="Calibri" w:hAnsi="Calibri" w:cs="Calibri"/>
          <w:b/>
          <w:sz w:val="24"/>
          <w:szCs w:val="24"/>
        </w:rPr>
        <w:t xml:space="preserve">Especially green leafy veg and cruciferous. </w:t>
      </w:r>
      <w:r>
        <w:rPr>
          <w:rFonts w:ascii="Calibri" w:hAnsi="Calibri" w:cs="Calibri"/>
          <w:bCs/>
          <w:sz w:val="24"/>
          <w:szCs w:val="24"/>
        </w:rPr>
        <w:t>Avoid, rice, pasta, breads, cakes, biscuits.</w:t>
      </w:r>
    </w:p>
    <w:p w14:paraId="75599375" w14:textId="4F302C2A" w:rsidR="003956A4" w:rsidRPr="003956A4" w:rsidRDefault="003956A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Snacks – nuts, seeds, olives, hommus dip and veg, boiled eggs, bone broth.</w:t>
      </w:r>
    </w:p>
    <w:p w14:paraId="061B1A5B" w14:textId="198ED6F2" w:rsidR="003956A4" w:rsidRPr="005425B0" w:rsidRDefault="003956A4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Power Meals – look at the carb content of what you order – aim for keto meals.  10g of carb only per meal </w:t>
      </w:r>
    </w:p>
    <w:p w14:paraId="17D8CDAB" w14:textId="4BEC579E" w:rsidR="005425B0" w:rsidRPr="005425B0" w:rsidRDefault="005425B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Orthoplex AlkaMin Calm (below) will cover you for sleep, anxiety,  zinc, vit c and some B vitamins for energy.</w:t>
      </w:r>
    </w:p>
    <w:p w14:paraId="44EA32B9" w14:textId="5B89655D" w:rsidR="005425B0" w:rsidRPr="00144170" w:rsidRDefault="005425B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Vit D daily  - support immune boosting and hormones and calcium absorption.</w:t>
      </w:r>
    </w:p>
    <w:p w14:paraId="41028A22" w14:textId="7C9998EF" w:rsidR="00144170" w:rsidRPr="00930583" w:rsidRDefault="0014417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Use organics foods and skin products as much as possible.</w:t>
      </w: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093EDABF" w:rsidR="006E5E75" w:rsidRPr="002B6176" w:rsidRDefault="003956A4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Vitamin D/Nordic Naturals Arctic D Cod Liver</w:t>
            </w:r>
          </w:p>
        </w:tc>
        <w:tc>
          <w:tcPr>
            <w:tcW w:w="567" w:type="dxa"/>
          </w:tcPr>
          <w:p w14:paraId="0B53F16A" w14:textId="24CBEC50" w:rsidR="006E5E75" w:rsidRPr="00B24799" w:rsidRDefault="003956A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1327091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38DC2DE0" w:rsidR="006E5E75" w:rsidRPr="002B6176" w:rsidRDefault="005A423F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Orthoplex – AlkaMin Calm</w:t>
            </w:r>
          </w:p>
        </w:tc>
        <w:tc>
          <w:tcPr>
            <w:tcW w:w="567" w:type="dxa"/>
          </w:tcPr>
          <w:p w14:paraId="42100CEE" w14:textId="71D8C6E9" w:rsidR="006E5E75" w:rsidRPr="002B6176" w:rsidRDefault="005A423F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CCE5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1E6680B2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171BBE76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2453BF00" w:rsidR="006E5E75" w:rsidRPr="00B24799" w:rsidRDefault="005A423F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5E872FB1" w:rsidR="006E5E75" w:rsidRPr="002B6176" w:rsidRDefault="005A423F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Zenwise Digestive enzyme</w:t>
            </w:r>
          </w:p>
        </w:tc>
        <w:tc>
          <w:tcPr>
            <w:tcW w:w="567" w:type="dxa"/>
          </w:tcPr>
          <w:p w14:paraId="7D67632B" w14:textId="646E1F11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033D8A85" w:rsidR="006E5E75" w:rsidRPr="002B6176" w:rsidRDefault="005A423F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592F7C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401BD738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51046023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1A84207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C5EF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01706CA3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4B5A7C52" w:rsidR="006E5E75" w:rsidRDefault="006E5E75" w:rsidP="00954480">
      <w:pPr>
        <w:rPr>
          <w:rFonts w:ascii="Calibri" w:hAnsi="Calibri" w:cs="Calibri"/>
          <w:b/>
          <w:sz w:val="28"/>
          <w:szCs w:val="28"/>
        </w:rPr>
      </w:pPr>
    </w:p>
    <w:p w14:paraId="696032B3" w14:textId="74321B54" w:rsidR="003956A4" w:rsidRDefault="003956A4" w:rsidP="0095448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Further testing:</w:t>
      </w:r>
    </w:p>
    <w:p w14:paraId="414F5B4E" w14:textId="33F0E90C" w:rsidR="003956A4" w:rsidRPr="003956A4" w:rsidRDefault="003956A4" w:rsidP="003956A4">
      <w:pPr>
        <w:pStyle w:val="ListParagraph"/>
        <w:numPr>
          <w:ilvl w:val="0"/>
          <w:numId w:val="24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MTHFR </w:t>
      </w:r>
      <w:r w:rsidR="004A335C">
        <w:rPr>
          <w:rFonts w:ascii="Calibri" w:hAnsi="Calibri" w:cs="Calibri"/>
          <w:bCs/>
          <w:sz w:val="28"/>
          <w:szCs w:val="28"/>
        </w:rPr>
        <w:t>or active B12 test  - lo</w:t>
      </w:r>
      <w:r w:rsidR="00754D85">
        <w:rPr>
          <w:rFonts w:ascii="Calibri" w:hAnsi="Calibri" w:cs="Calibri"/>
          <w:bCs/>
          <w:sz w:val="28"/>
          <w:szCs w:val="28"/>
        </w:rPr>
        <w:t>ok at methylation pathway</w:t>
      </w:r>
      <w:r w:rsidR="00981B65">
        <w:rPr>
          <w:rFonts w:ascii="Calibri" w:hAnsi="Calibri" w:cs="Calibri"/>
          <w:bCs/>
          <w:sz w:val="28"/>
          <w:szCs w:val="28"/>
        </w:rPr>
        <w:t xml:space="preserve"> – </w:t>
      </w:r>
      <w:r w:rsidR="004A335C">
        <w:rPr>
          <w:rFonts w:ascii="Calibri" w:hAnsi="Calibri" w:cs="Calibri"/>
          <w:bCs/>
          <w:sz w:val="28"/>
          <w:szCs w:val="28"/>
        </w:rPr>
        <w:t xml:space="preserve">I will confirm test and price. </w:t>
      </w:r>
    </w:p>
    <w:p w14:paraId="43499439" w14:textId="6FDDC938" w:rsidR="00CD7B4F" w:rsidRPr="003956A4" w:rsidRDefault="00694C12" w:rsidP="00A232DD">
      <w:pPr>
        <w:pStyle w:val="ListParagraph"/>
        <w:numPr>
          <w:ilvl w:val="0"/>
          <w:numId w:val="24"/>
        </w:numPr>
        <w:rPr>
          <w:rFonts w:ascii="Calibri" w:hAnsi="Calibri" w:cs="Calibri"/>
          <w:b/>
          <w:sz w:val="28"/>
          <w:szCs w:val="28"/>
        </w:rPr>
      </w:pPr>
      <w:r w:rsidRPr="00464E93">
        <w:rPr>
          <w:rFonts w:ascii="Calibri" w:hAnsi="Calibri" w:cs="Calibri"/>
          <w:bCs/>
          <w:sz w:val="28"/>
          <w:szCs w:val="28"/>
        </w:rPr>
        <w:t xml:space="preserve">GI Map </w:t>
      </w:r>
      <w:r w:rsidR="00464E93" w:rsidRPr="00464E93">
        <w:rPr>
          <w:rFonts w:ascii="Calibri" w:hAnsi="Calibri" w:cs="Calibri"/>
          <w:bCs/>
          <w:sz w:val="28"/>
          <w:szCs w:val="28"/>
        </w:rPr>
        <w:t xml:space="preserve">(Designs for Health) </w:t>
      </w:r>
      <w:r w:rsidR="004A335C">
        <w:rPr>
          <w:rFonts w:ascii="Calibri" w:hAnsi="Calibri" w:cs="Calibri"/>
          <w:bCs/>
          <w:sz w:val="28"/>
          <w:szCs w:val="28"/>
        </w:rPr>
        <w:t xml:space="preserve">$380 </w:t>
      </w:r>
      <w:r w:rsidRPr="00464E93">
        <w:rPr>
          <w:rFonts w:ascii="Calibri" w:hAnsi="Calibri" w:cs="Calibri"/>
          <w:bCs/>
          <w:sz w:val="28"/>
          <w:szCs w:val="28"/>
        </w:rPr>
        <w:t>–</w:t>
      </w:r>
      <w:r w:rsidR="007D1AC9" w:rsidRPr="00464E93">
        <w:rPr>
          <w:rFonts w:ascii="Calibri" w:hAnsi="Calibri" w:cs="Calibri"/>
          <w:bCs/>
          <w:sz w:val="28"/>
          <w:szCs w:val="28"/>
        </w:rPr>
        <w:t xml:space="preserve"> </w:t>
      </w:r>
      <w:r w:rsidR="00464E93" w:rsidRPr="00464E93">
        <w:rPr>
          <w:rFonts w:ascii="Calibri" w:hAnsi="Calibri" w:cs="Calibri"/>
          <w:bCs/>
          <w:sz w:val="28"/>
          <w:szCs w:val="28"/>
        </w:rPr>
        <w:t>microbiome testing/</w:t>
      </w:r>
      <w:r w:rsidR="007D1AC9" w:rsidRPr="00464E93">
        <w:rPr>
          <w:rFonts w:ascii="Calibri" w:hAnsi="Calibri" w:cs="Calibri"/>
          <w:bCs/>
          <w:sz w:val="28"/>
          <w:szCs w:val="28"/>
        </w:rPr>
        <w:t xml:space="preserve">comprehensive stool analysis </w:t>
      </w:r>
      <w:r w:rsidRPr="00464E93">
        <w:rPr>
          <w:rFonts w:ascii="Calibri" w:hAnsi="Calibri" w:cs="Calibri"/>
          <w:bCs/>
          <w:sz w:val="28"/>
          <w:szCs w:val="28"/>
        </w:rPr>
        <w:t xml:space="preserve">to investigate the integrity of the gut microbiome. </w:t>
      </w:r>
      <w:r w:rsidR="004A335C">
        <w:rPr>
          <w:rFonts w:ascii="Calibri" w:hAnsi="Calibri" w:cs="Calibri"/>
          <w:bCs/>
          <w:sz w:val="28"/>
          <w:szCs w:val="28"/>
        </w:rPr>
        <w:t>Gives an indepth profile of what’s going on in the gut, digestive issues, causes of bloating, pathogens, virus’, bacteria</w:t>
      </w:r>
      <w:r w:rsidR="00531CB7">
        <w:rPr>
          <w:rFonts w:ascii="Calibri" w:hAnsi="Calibri" w:cs="Calibri"/>
          <w:bCs/>
          <w:sz w:val="28"/>
          <w:szCs w:val="28"/>
        </w:rPr>
        <w:t xml:space="preserve">, </w:t>
      </w:r>
      <w:r w:rsidR="004A335C">
        <w:rPr>
          <w:rFonts w:ascii="Calibri" w:hAnsi="Calibri" w:cs="Calibri"/>
          <w:bCs/>
          <w:sz w:val="28"/>
          <w:szCs w:val="28"/>
        </w:rPr>
        <w:t xml:space="preserve">and </w:t>
      </w:r>
      <w:r w:rsidR="00531CB7">
        <w:rPr>
          <w:rFonts w:ascii="Calibri" w:hAnsi="Calibri" w:cs="Calibri"/>
          <w:bCs/>
          <w:sz w:val="28"/>
          <w:szCs w:val="28"/>
        </w:rPr>
        <w:t xml:space="preserve">any </w:t>
      </w:r>
      <w:r w:rsidR="004A335C">
        <w:rPr>
          <w:rFonts w:ascii="Calibri" w:hAnsi="Calibri" w:cs="Calibri"/>
          <w:bCs/>
          <w:sz w:val="28"/>
          <w:szCs w:val="28"/>
        </w:rPr>
        <w:t>i</w:t>
      </w:r>
      <w:r w:rsidR="00464E93">
        <w:rPr>
          <w:rFonts w:ascii="Calibri" w:hAnsi="Calibri" w:cs="Calibri"/>
          <w:bCs/>
          <w:sz w:val="28"/>
          <w:szCs w:val="28"/>
        </w:rPr>
        <w:t xml:space="preserve">mbalances identified </w:t>
      </w:r>
      <w:r w:rsidR="004A335C">
        <w:rPr>
          <w:rFonts w:ascii="Calibri" w:hAnsi="Calibri" w:cs="Calibri"/>
          <w:bCs/>
          <w:sz w:val="28"/>
          <w:szCs w:val="28"/>
        </w:rPr>
        <w:t xml:space="preserve"> - </w:t>
      </w:r>
      <w:r w:rsidR="00464E93">
        <w:rPr>
          <w:rFonts w:ascii="Calibri" w:hAnsi="Calibri" w:cs="Calibri"/>
          <w:bCs/>
          <w:sz w:val="28"/>
          <w:szCs w:val="28"/>
        </w:rPr>
        <w:t xml:space="preserve">and can be addressed with dietary intervention. </w:t>
      </w:r>
      <w:r w:rsidR="004A335C">
        <w:rPr>
          <w:rFonts w:ascii="Calibri" w:hAnsi="Calibri" w:cs="Calibri"/>
          <w:bCs/>
          <w:sz w:val="28"/>
          <w:szCs w:val="28"/>
        </w:rPr>
        <w:t xml:space="preserve">We can discuss at the next consult. </w:t>
      </w:r>
    </w:p>
    <w:sectPr w:rsidR="00CD7B4F" w:rsidRPr="003956A4" w:rsidSect="00A91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FB05" w14:textId="77777777" w:rsidR="00453DD3" w:rsidRDefault="00453DD3" w:rsidP="00F20A84">
      <w:pPr>
        <w:spacing w:after="0" w:line="240" w:lineRule="auto"/>
      </w:pPr>
      <w:r>
        <w:separator/>
      </w:r>
    </w:p>
  </w:endnote>
  <w:endnote w:type="continuationSeparator" w:id="0">
    <w:p w14:paraId="392066A2" w14:textId="77777777" w:rsidR="00453DD3" w:rsidRDefault="00453DD3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13C3" w14:textId="77777777" w:rsidR="00453DD3" w:rsidRDefault="00453DD3" w:rsidP="00F20A84">
      <w:pPr>
        <w:spacing w:after="0" w:line="240" w:lineRule="auto"/>
      </w:pPr>
      <w:r>
        <w:separator/>
      </w:r>
    </w:p>
  </w:footnote>
  <w:footnote w:type="continuationSeparator" w:id="0">
    <w:p w14:paraId="6D0B77D4" w14:textId="77777777" w:rsidR="00453DD3" w:rsidRDefault="00453DD3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03D"/>
    <w:multiLevelType w:val="hybridMultilevel"/>
    <w:tmpl w:val="F2AA0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09E1"/>
    <w:multiLevelType w:val="hybridMultilevel"/>
    <w:tmpl w:val="7B26C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8517E"/>
    <w:multiLevelType w:val="hybridMultilevel"/>
    <w:tmpl w:val="3EA21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A4F49"/>
    <w:multiLevelType w:val="hybridMultilevel"/>
    <w:tmpl w:val="EC06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969317">
    <w:abstractNumId w:val="7"/>
  </w:num>
  <w:num w:numId="2" w16cid:durableId="831874421">
    <w:abstractNumId w:val="5"/>
  </w:num>
  <w:num w:numId="3" w16cid:durableId="1427458501">
    <w:abstractNumId w:val="22"/>
  </w:num>
  <w:num w:numId="4" w16cid:durableId="1764186209">
    <w:abstractNumId w:val="16"/>
  </w:num>
  <w:num w:numId="5" w16cid:durableId="1118716982">
    <w:abstractNumId w:val="12"/>
  </w:num>
  <w:num w:numId="6" w16cid:durableId="28922170">
    <w:abstractNumId w:val="10"/>
  </w:num>
  <w:num w:numId="7" w16cid:durableId="1287814018">
    <w:abstractNumId w:val="21"/>
  </w:num>
  <w:num w:numId="8" w16cid:durableId="1255477666">
    <w:abstractNumId w:val="18"/>
  </w:num>
  <w:num w:numId="9" w16cid:durableId="1771192952">
    <w:abstractNumId w:val="14"/>
  </w:num>
  <w:num w:numId="10" w16cid:durableId="1244997520">
    <w:abstractNumId w:val="6"/>
  </w:num>
  <w:num w:numId="11" w16cid:durableId="929580263">
    <w:abstractNumId w:val="15"/>
  </w:num>
  <w:num w:numId="12" w16cid:durableId="660622629">
    <w:abstractNumId w:val="9"/>
  </w:num>
  <w:num w:numId="13" w16cid:durableId="351106569">
    <w:abstractNumId w:val="20"/>
  </w:num>
  <w:num w:numId="14" w16cid:durableId="1179659240">
    <w:abstractNumId w:val="1"/>
  </w:num>
  <w:num w:numId="15" w16cid:durableId="1868130708">
    <w:abstractNumId w:val="8"/>
  </w:num>
  <w:num w:numId="16" w16cid:durableId="697317529">
    <w:abstractNumId w:val="0"/>
  </w:num>
  <w:num w:numId="17" w16cid:durableId="345861801">
    <w:abstractNumId w:val="23"/>
  </w:num>
  <w:num w:numId="18" w16cid:durableId="355665567">
    <w:abstractNumId w:val="11"/>
  </w:num>
  <w:num w:numId="19" w16cid:durableId="1431858140">
    <w:abstractNumId w:val="19"/>
  </w:num>
  <w:num w:numId="20" w16cid:durableId="213273067">
    <w:abstractNumId w:val="2"/>
  </w:num>
  <w:num w:numId="21" w16cid:durableId="439181108">
    <w:abstractNumId w:val="17"/>
  </w:num>
  <w:num w:numId="22" w16cid:durableId="1474448320">
    <w:abstractNumId w:val="13"/>
  </w:num>
  <w:num w:numId="23" w16cid:durableId="1800679656">
    <w:abstractNumId w:val="3"/>
  </w:num>
  <w:num w:numId="24" w16cid:durableId="909461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savePreviewPicture/>
  <w:hdrShapeDefaults>
    <o:shapedefaults v:ext="edit" spidmax="2050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80DDA"/>
    <w:rsid w:val="00085A19"/>
    <w:rsid w:val="000923EA"/>
    <w:rsid w:val="000977D8"/>
    <w:rsid w:val="000A4ADA"/>
    <w:rsid w:val="000D7C24"/>
    <w:rsid w:val="000E774F"/>
    <w:rsid w:val="00135BA6"/>
    <w:rsid w:val="00144170"/>
    <w:rsid w:val="001819A3"/>
    <w:rsid w:val="00182B43"/>
    <w:rsid w:val="001B480C"/>
    <w:rsid w:val="001C4DA3"/>
    <w:rsid w:val="001C7678"/>
    <w:rsid w:val="002203EE"/>
    <w:rsid w:val="00241463"/>
    <w:rsid w:val="002711A3"/>
    <w:rsid w:val="00282652"/>
    <w:rsid w:val="002B01E1"/>
    <w:rsid w:val="002B6176"/>
    <w:rsid w:val="002B650E"/>
    <w:rsid w:val="002C2020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87013"/>
    <w:rsid w:val="003953D0"/>
    <w:rsid w:val="003956A4"/>
    <w:rsid w:val="003A0EBB"/>
    <w:rsid w:val="003B2AB9"/>
    <w:rsid w:val="003D3BEF"/>
    <w:rsid w:val="003F7346"/>
    <w:rsid w:val="004273F4"/>
    <w:rsid w:val="0043501F"/>
    <w:rsid w:val="00453DD3"/>
    <w:rsid w:val="00464E93"/>
    <w:rsid w:val="00467697"/>
    <w:rsid w:val="00485712"/>
    <w:rsid w:val="004A335C"/>
    <w:rsid w:val="004B59A1"/>
    <w:rsid w:val="004B6762"/>
    <w:rsid w:val="004E46A5"/>
    <w:rsid w:val="00524F26"/>
    <w:rsid w:val="00531CB7"/>
    <w:rsid w:val="005413AC"/>
    <w:rsid w:val="005425B0"/>
    <w:rsid w:val="0055292A"/>
    <w:rsid w:val="00582FE4"/>
    <w:rsid w:val="005A423F"/>
    <w:rsid w:val="005D0946"/>
    <w:rsid w:val="005D653E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94C12"/>
    <w:rsid w:val="006E2187"/>
    <w:rsid w:val="006E5E75"/>
    <w:rsid w:val="006E7915"/>
    <w:rsid w:val="00705F90"/>
    <w:rsid w:val="00706931"/>
    <w:rsid w:val="00754D85"/>
    <w:rsid w:val="00764E68"/>
    <w:rsid w:val="0078609E"/>
    <w:rsid w:val="007A7320"/>
    <w:rsid w:val="007B0B30"/>
    <w:rsid w:val="007C2974"/>
    <w:rsid w:val="007D1AC9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30583"/>
    <w:rsid w:val="00943B5A"/>
    <w:rsid w:val="00954480"/>
    <w:rsid w:val="0096015D"/>
    <w:rsid w:val="00967FFA"/>
    <w:rsid w:val="00980090"/>
    <w:rsid w:val="00981B65"/>
    <w:rsid w:val="009C4ECB"/>
    <w:rsid w:val="009F0B80"/>
    <w:rsid w:val="00A0388E"/>
    <w:rsid w:val="00A16F8F"/>
    <w:rsid w:val="00A174F2"/>
    <w:rsid w:val="00A217BB"/>
    <w:rsid w:val="00A234D0"/>
    <w:rsid w:val="00A35274"/>
    <w:rsid w:val="00A40102"/>
    <w:rsid w:val="00A46A23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52605"/>
    <w:rsid w:val="00B6167D"/>
    <w:rsid w:val="00B742B4"/>
    <w:rsid w:val="00BA418B"/>
    <w:rsid w:val="00BB4B40"/>
    <w:rsid w:val="00BD6BB7"/>
    <w:rsid w:val="00C54F91"/>
    <w:rsid w:val="00C554C6"/>
    <w:rsid w:val="00C57D73"/>
    <w:rsid w:val="00C62BF4"/>
    <w:rsid w:val="00C7513D"/>
    <w:rsid w:val="00C93A85"/>
    <w:rsid w:val="00CD26AB"/>
    <w:rsid w:val="00CD7B4F"/>
    <w:rsid w:val="00CE1A5F"/>
    <w:rsid w:val="00D050EC"/>
    <w:rsid w:val="00D16CA0"/>
    <w:rsid w:val="00D3279E"/>
    <w:rsid w:val="00D525D5"/>
    <w:rsid w:val="00D61C5E"/>
    <w:rsid w:val="00D91FC3"/>
    <w:rsid w:val="00DB7CB6"/>
    <w:rsid w:val="00DD4BB4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gevityrx.com/products/natural-bone-broth-body-gl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8</cp:revision>
  <cp:lastPrinted>2019-02-15T02:33:00Z</cp:lastPrinted>
  <dcterms:created xsi:type="dcterms:W3CDTF">2022-07-24T23:31:00Z</dcterms:created>
  <dcterms:modified xsi:type="dcterms:W3CDTF">2022-07-25T02:10:00Z</dcterms:modified>
</cp:coreProperties>
</file>