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7E2BB4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77777777" w:rsidR="006E5E75" w:rsidRPr="007E2BB4" w:rsidRDefault="006E5E75" w:rsidP="006E5E75">
            <w:pPr>
              <w:jc w:val="center"/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Patient Prescription</w:t>
            </w:r>
          </w:p>
          <w:p w14:paraId="1DB704F4" w14:textId="77777777" w:rsidR="006E5E75" w:rsidRPr="007E2BB4" w:rsidRDefault="006E5E75" w:rsidP="006E5E7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D23844A" w14:textId="6696FA60" w:rsidR="006E5E75" w:rsidRPr="007E2BB4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7E2BB4" w14:paraId="4D7A4BB9" w14:textId="77777777" w:rsidTr="00615C2B">
        <w:tc>
          <w:tcPr>
            <w:tcW w:w="3397" w:type="dxa"/>
          </w:tcPr>
          <w:p w14:paraId="07A03EA0" w14:textId="77777777" w:rsidR="00615C2B" w:rsidRPr="007E2BB4" w:rsidRDefault="00615C2B" w:rsidP="004E02E9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Name</w:t>
            </w:r>
          </w:p>
          <w:p w14:paraId="5B122AD1" w14:textId="306757CE" w:rsidR="00615C2B" w:rsidRPr="007E2BB4" w:rsidRDefault="00615C2B" w:rsidP="004E02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</w:tcPr>
          <w:p w14:paraId="63018C90" w14:textId="62EF3847" w:rsidR="00615C2B" w:rsidRPr="007E2BB4" w:rsidRDefault="00597E48" w:rsidP="004E02E9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 xml:space="preserve">Rebecca </w:t>
            </w:r>
            <w:proofErr w:type="spellStart"/>
            <w:r w:rsidRPr="007E2BB4">
              <w:rPr>
                <w:rFonts w:ascii="Calibri" w:hAnsi="Calibri" w:cs="Calibri"/>
                <w:bCs/>
              </w:rPr>
              <w:t>Mok</w:t>
            </w:r>
            <w:proofErr w:type="spellEnd"/>
          </w:p>
        </w:tc>
      </w:tr>
      <w:tr w:rsidR="00615C2B" w:rsidRPr="007E2BB4" w14:paraId="1AE6BA9F" w14:textId="77777777" w:rsidTr="00615C2B">
        <w:tc>
          <w:tcPr>
            <w:tcW w:w="3397" w:type="dxa"/>
          </w:tcPr>
          <w:p w14:paraId="34DD4898" w14:textId="77777777" w:rsidR="00615C2B" w:rsidRPr="007E2BB4" w:rsidRDefault="00615C2B" w:rsidP="004E02E9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Date</w:t>
            </w:r>
          </w:p>
          <w:p w14:paraId="67B7E91F" w14:textId="65C44022" w:rsidR="00B121E9" w:rsidRPr="007E2BB4" w:rsidRDefault="00B121E9" w:rsidP="004E02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</w:tcPr>
          <w:p w14:paraId="15774034" w14:textId="701C5258" w:rsidR="00615C2B" w:rsidRPr="007E2BB4" w:rsidRDefault="00597E48" w:rsidP="004E02E9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>13 Feb 2020</w:t>
            </w:r>
          </w:p>
        </w:tc>
      </w:tr>
      <w:tr w:rsidR="00615C2B" w:rsidRPr="007E2BB4" w14:paraId="56B228B4" w14:textId="77777777" w:rsidTr="00615C2B">
        <w:tc>
          <w:tcPr>
            <w:tcW w:w="3397" w:type="dxa"/>
          </w:tcPr>
          <w:p w14:paraId="1896A1A7" w14:textId="77777777" w:rsidR="00615C2B" w:rsidRPr="007E2BB4" w:rsidRDefault="00615C2B" w:rsidP="004E02E9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Next Appointment</w:t>
            </w:r>
          </w:p>
          <w:p w14:paraId="4BFAB94C" w14:textId="44CD71E1" w:rsidR="00B121E9" w:rsidRPr="007E2BB4" w:rsidRDefault="00B121E9" w:rsidP="004E02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</w:tcPr>
          <w:p w14:paraId="6CA37AFD" w14:textId="209DB817" w:rsidR="00615C2B" w:rsidRPr="007E2BB4" w:rsidRDefault="00597E48" w:rsidP="004E02E9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>10am, Thursday 20 Feb TBC</w:t>
            </w:r>
          </w:p>
        </w:tc>
      </w:tr>
      <w:tr w:rsidR="00615C2B" w:rsidRPr="007E2BB4" w14:paraId="72C2BB24" w14:textId="77777777" w:rsidTr="00615C2B">
        <w:tc>
          <w:tcPr>
            <w:tcW w:w="3397" w:type="dxa"/>
          </w:tcPr>
          <w:p w14:paraId="26E86097" w14:textId="34AB89CB" w:rsidR="00615C2B" w:rsidRPr="007E2BB4" w:rsidRDefault="00615C2B" w:rsidP="004E02E9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Recommended investigations</w:t>
            </w:r>
          </w:p>
        </w:tc>
        <w:tc>
          <w:tcPr>
            <w:tcW w:w="7088" w:type="dxa"/>
          </w:tcPr>
          <w:p w14:paraId="3941E7D3" w14:textId="17B195E4" w:rsidR="00615C2B" w:rsidRPr="007E2BB4" w:rsidRDefault="00597E48" w:rsidP="004E02E9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>If you have any recent blood tests you can bring these with you.</w:t>
            </w:r>
          </w:p>
          <w:p w14:paraId="173E321E" w14:textId="547F561E" w:rsidR="00BF1C41" w:rsidRPr="007E2BB4" w:rsidRDefault="00BF1C41" w:rsidP="004E02E9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 xml:space="preserve">We can discuss testing for food intolerance – IgG/IgA food panel is $350 and tests for 96+ foods.  </w:t>
            </w:r>
          </w:p>
          <w:p w14:paraId="3BCE41E5" w14:textId="794DD06D" w:rsidR="00615C2B" w:rsidRPr="007E2BB4" w:rsidRDefault="00615C2B" w:rsidP="004E02E9">
            <w:pPr>
              <w:rPr>
                <w:rFonts w:ascii="Calibri" w:hAnsi="Calibri" w:cs="Calibri"/>
                <w:bCs/>
              </w:rPr>
            </w:pPr>
          </w:p>
        </w:tc>
      </w:tr>
    </w:tbl>
    <w:p w14:paraId="40A7F801" w14:textId="77777777" w:rsidR="00954480" w:rsidRPr="007E2BB4" w:rsidRDefault="00954480" w:rsidP="00AA4C8E">
      <w:pPr>
        <w:rPr>
          <w:rFonts w:ascii="Calibri" w:hAnsi="Calibri" w:cs="Calibri"/>
          <w:b/>
        </w:rPr>
      </w:pPr>
    </w:p>
    <w:p w14:paraId="5426C5D8" w14:textId="3CE40CF5" w:rsidR="006E5E75" w:rsidRPr="007E2BB4" w:rsidRDefault="006E5E75" w:rsidP="00AA4C8E">
      <w:pPr>
        <w:rPr>
          <w:rFonts w:ascii="Calibri" w:hAnsi="Calibri" w:cs="Calibri"/>
          <w:b/>
        </w:rPr>
      </w:pPr>
      <w:r w:rsidRPr="007E2BB4">
        <w:rPr>
          <w:rFonts w:ascii="Calibri" w:hAnsi="Calibri" w:cs="Calibri"/>
          <w:b/>
        </w:rPr>
        <w:t>Dietary &amp; lifestyle recommendations:</w:t>
      </w:r>
    </w:p>
    <w:p w14:paraId="13D1EC9F" w14:textId="3A70E244" w:rsidR="00D64B46" w:rsidRPr="007E2BB4" w:rsidRDefault="00BF1C41" w:rsidP="00AA4C8E">
      <w:p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>To begin with we</w:t>
      </w:r>
      <w:r w:rsidR="003B2FAF">
        <w:rPr>
          <w:rFonts w:ascii="Calibri" w:hAnsi="Calibri" w:cs="Calibri"/>
          <w:bCs/>
        </w:rPr>
        <w:t xml:space="preserve"> can </w:t>
      </w:r>
      <w:r w:rsidRPr="007E2BB4">
        <w:rPr>
          <w:rFonts w:ascii="Calibri" w:hAnsi="Calibri" w:cs="Calibri"/>
          <w:bCs/>
        </w:rPr>
        <w:t xml:space="preserve">avoid expensive testing and </w:t>
      </w:r>
      <w:r w:rsidR="00D64B46" w:rsidRPr="007E2BB4">
        <w:rPr>
          <w:rFonts w:ascii="Calibri" w:hAnsi="Calibri" w:cs="Calibri"/>
          <w:bCs/>
        </w:rPr>
        <w:t>focus purely o</w:t>
      </w:r>
      <w:r w:rsidRPr="007E2BB4">
        <w:rPr>
          <w:rFonts w:ascii="Calibri" w:hAnsi="Calibri" w:cs="Calibri"/>
          <w:bCs/>
        </w:rPr>
        <w:t xml:space="preserve">n the gut </w:t>
      </w:r>
      <w:r w:rsidR="00D64B46" w:rsidRPr="007E2BB4">
        <w:rPr>
          <w:rFonts w:ascii="Calibri" w:hAnsi="Calibri" w:cs="Calibri"/>
          <w:bCs/>
        </w:rPr>
        <w:t xml:space="preserve">– integrity, health, motility and absorption.  </w:t>
      </w:r>
      <w:r w:rsidRPr="007E2BB4">
        <w:rPr>
          <w:rFonts w:ascii="Calibri" w:hAnsi="Calibri" w:cs="Calibri"/>
          <w:bCs/>
        </w:rPr>
        <w:t>We can come back to testing if needed later.</w:t>
      </w:r>
      <w:r w:rsidR="00D64B46" w:rsidRPr="007E2BB4">
        <w:rPr>
          <w:rFonts w:ascii="Calibri" w:hAnsi="Calibri" w:cs="Calibri"/>
          <w:bCs/>
        </w:rPr>
        <w:t xml:space="preserve"> </w:t>
      </w:r>
      <w:r w:rsidR="00D8765C">
        <w:rPr>
          <w:rFonts w:ascii="Calibri" w:hAnsi="Calibri" w:cs="Calibri"/>
          <w:bCs/>
        </w:rPr>
        <w:t xml:space="preserve">With improved gut function a number of things should change – immune system boost, nutrient absorption, </w:t>
      </w:r>
      <w:r w:rsidR="00977B4E">
        <w:rPr>
          <w:rFonts w:ascii="Calibri" w:hAnsi="Calibri" w:cs="Calibri"/>
          <w:bCs/>
        </w:rPr>
        <w:t xml:space="preserve">no bloating or fluid retention, </w:t>
      </w:r>
      <w:r w:rsidR="00D8765C">
        <w:rPr>
          <w:rFonts w:ascii="Calibri" w:hAnsi="Calibri" w:cs="Calibri"/>
          <w:bCs/>
        </w:rPr>
        <w:t xml:space="preserve">hair, skin and nails, mouth ulcers and you should start to wake up more refreshed each day as things move through the gut more efficiently. </w:t>
      </w:r>
    </w:p>
    <w:p w14:paraId="09DD9E72" w14:textId="22B78DC6" w:rsidR="00597E48" w:rsidRPr="007E2BB4" w:rsidRDefault="00597E48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>Keep a symptom diary for 1 week to identify any potential triggers</w:t>
      </w:r>
    </w:p>
    <w:p w14:paraId="76C6B686" w14:textId="2EE8F585" w:rsidR="00597E48" w:rsidRPr="007E2BB4" w:rsidRDefault="00597E48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 xml:space="preserve">Modify diet to remain completely </w:t>
      </w:r>
      <w:r w:rsidRPr="00FA0D11">
        <w:rPr>
          <w:rFonts w:ascii="Calibri" w:hAnsi="Calibri" w:cs="Calibri"/>
          <w:b/>
        </w:rPr>
        <w:t>dairy free and gluten free</w:t>
      </w:r>
      <w:r w:rsidR="00D64B46" w:rsidRPr="00FA0D11">
        <w:rPr>
          <w:rFonts w:ascii="Calibri" w:hAnsi="Calibri" w:cs="Calibri"/>
          <w:b/>
        </w:rPr>
        <w:t>.</w:t>
      </w:r>
      <w:r w:rsidR="00D64B46" w:rsidRPr="007E2BB4">
        <w:rPr>
          <w:rFonts w:ascii="Calibri" w:hAnsi="Calibri" w:cs="Calibri"/>
          <w:bCs/>
        </w:rPr>
        <w:t xml:space="preserve">  Patients of Asian origin will be missing the lactase enzyme needed to break down dairy, hence all dairy will cause gut irritation.  For now</w:t>
      </w:r>
      <w:r w:rsidR="003B2FAF">
        <w:rPr>
          <w:rFonts w:ascii="Calibri" w:hAnsi="Calibri" w:cs="Calibri"/>
          <w:bCs/>
        </w:rPr>
        <w:t>,</w:t>
      </w:r>
      <w:r w:rsidR="00D64B46" w:rsidRPr="007E2BB4">
        <w:rPr>
          <w:rFonts w:ascii="Calibri" w:hAnsi="Calibri" w:cs="Calibri"/>
          <w:bCs/>
        </w:rPr>
        <w:t xml:space="preserve"> we will remove gluten as this is problematic for many patients.  We may be able to re-introduce at a later stage</w:t>
      </w:r>
    </w:p>
    <w:p w14:paraId="1320442B" w14:textId="77777777" w:rsidR="00A13B4F" w:rsidRDefault="00A13B4F" w:rsidP="00A13B4F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 xml:space="preserve">Put 1 tbsp of </w:t>
      </w:r>
      <w:r w:rsidRPr="00FA0D11">
        <w:rPr>
          <w:rFonts w:ascii="Calibri" w:hAnsi="Calibri" w:cs="Calibri"/>
          <w:b/>
        </w:rPr>
        <w:t>slippery elm powder</w:t>
      </w:r>
      <w:r w:rsidRPr="007E2BB4">
        <w:rPr>
          <w:rFonts w:ascii="Calibri" w:hAnsi="Calibri" w:cs="Calibri"/>
          <w:bCs/>
        </w:rPr>
        <w:t xml:space="preserve"> into smoothies daily </w:t>
      </w:r>
    </w:p>
    <w:p w14:paraId="422D1A6B" w14:textId="608CC2F6" w:rsidR="00A13B4F" w:rsidRPr="007E2BB4" w:rsidRDefault="00A13B4F" w:rsidP="00A13B4F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FA0D11">
        <w:rPr>
          <w:rFonts w:ascii="Calibri" w:hAnsi="Calibri" w:cs="Calibri"/>
          <w:b/>
        </w:rPr>
        <w:t>Zinc and Vit C</w:t>
      </w:r>
      <w:r w:rsidRPr="007E2BB4">
        <w:rPr>
          <w:rFonts w:ascii="Calibri" w:hAnsi="Calibri" w:cs="Calibri"/>
          <w:bCs/>
        </w:rPr>
        <w:t xml:space="preserve"> will assist with painful mouth ulcers and gut repair</w:t>
      </w:r>
      <w:r>
        <w:rPr>
          <w:rFonts w:ascii="Calibri" w:hAnsi="Calibri" w:cs="Calibri"/>
          <w:bCs/>
        </w:rPr>
        <w:t xml:space="preserve">.  When we </w:t>
      </w:r>
      <w:r w:rsidR="00597E48" w:rsidRPr="00A13B4F">
        <w:rPr>
          <w:rFonts w:ascii="Calibri" w:hAnsi="Calibri" w:cs="Calibri"/>
          <w:bCs/>
        </w:rPr>
        <w:t xml:space="preserve">increase stomach acid </w:t>
      </w:r>
      <w:r>
        <w:rPr>
          <w:rFonts w:ascii="Calibri" w:hAnsi="Calibri" w:cs="Calibri"/>
          <w:bCs/>
        </w:rPr>
        <w:t xml:space="preserve">it </w:t>
      </w:r>
      <w:r w:rsidR="00597E48" w:rsidRPr="00A13B4F">
        <w:rPr>
          <w:rFonts w:ascii="Calibri" w:hAnsi="Calibri" w:cs="Calibri"/>
          <w:bCs/>
        </w:rPr>
        <w:t>will turn on protein digestion and aid zinc absorption.  To do this drink water</w:t>
      </w:r>
      <w:r>
        <w:rPr>
          <w:rFonts w:ascii="Calibri" w:hAnsi="Calibri" w:cs="Calibri"/>
          <w:bCs/>
        </w:rPr>
        <w:t xml:space="preserve"> and lemon</w:t>
      </w:r>
      <w:r w:rsidR="00597E48" w:rsidRPr="00A13B4F">
        <w:rPr>
          <w:rFonts w:ascii="Calibri" w:hAnsi="Calibri" w:cs="Calibri"/>
          <w:bCs/>
        </w:rPr>
        <w:t xml:space="preserve"> before meals, not during.</w:t>
      </w:r>
      <w:r w:rsidR="00D64B46" w:rsidRPr="00A13B4F">
        <w:rPr>
          <w:rFonts w:ascii="Calibri" w:hAnsi="Calibri" w:cs="Calibri"/>
          <w:bCs/>
        </w:rPr>
        <w:t xml:space="preserve">  After 2/3 weeks switch to apple cider vinegar (1/2 tsp) with water.  </w:t>
      </w:r>
      <w:r w:rsidRPr="007E2BB4">
        <w:rPr>
          <w:rFonts w:ascii="Calibri" w:hAnsi="Calibri" w:cs="Calibri"/>
          <w:bCs/>
        </w:rPr>
        <w:t>Vegetarian Sources of zinc in the diet are – oysters, whole grains, pumpkin seed, garlic, sesame seeds</w:t>
      </w:r>
      <w:r>
        <w:rPr>
          <w:rFonts w:ascii="Calibri" w:hAnsi="Calibri" w:cs="Calibri"/>
          <w:bCs/>
        </w:rPr>
        <w:t>, eggs, parsley, basil, spinach, mushrooms, sunflower seeds, garlic, green peas</w:t>
      </w:r>
    </w:p>
    <w:p w14:paraId="30504B6D" w14:textId="278310A5" w:rsidR="00597E48" w:rsidRPr="00A13B4F" w:rsidRDefault="00D64B46" w:rsidP="00A13B4F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A13B4F">
        <w:rPr>
          <w:rFonts w:ascii="Calibri" w:hAnsi="Calibri" w:cs="Calibri"/>
          <w:bCs/>
        </w:rPr>
        <w:t xml:space="preserve">Increase your intake of </w:t>
      </w:r>
      <w:r w:rsidRPr="00FA0D11">
        <w:rPr>
          <w:rFonts w:ascii="Calibri" w:hAnsi="Calibri" w:cs="Calibri"/>
          <w:b/>
        </w:rPr>
        <w:t xml:space="preserve">bitter herbs and salad </w:t>
      </w:r>
      <w:r w:rsidR="00A13B4F" w:rsidRPr="00FA0D11">
        <w:rPr>
          <w:rFonts w:ascii="Calibri" w:hAnsi="Calibri" w:cs="Calibri"/>
          <w:b/>
        </w:rPr>
        <w:t>items</w:t>
      </w:r>
      <w:r w:rsidR="00A13B4F">
        <w:rPr>
          <w:rFonts w:ascii="Calibri" w:hAnsi="Calibri" w:cs="Calibri"/>
          <w:bCs/>
        </w:rPr>
        <w:t xml:space="preserve"> </w:t>
      </w:r>
      <w:r w:rsidRPr="00A13B4F">
        <w:rPr>
          <w:rFonts w:ascii="Calibri" w:hAnsi="Calibri" w:cs="Calibri"/>
          <w:bCs/>
        </w:rPr>
        <w:t>to stimulate digestion and support liver detoxification – rocket, ra</w:t>
      </w:r>
      <w:r w:rsidR="00A13B4F">
        <w:rPr>
          <w:rFonts w:ascii="Calibri" w:hAnsi="Calibri" w:cs="Calibri"/>
          <w:bCs/>
        </w:rPr>
        <w:t>dicch</w:t>
      </w:r>
      <w:r w:rsidRPr="00A13B4F">
        <w:rPr>
          <w:rFonts w:ascii="Calibri" w:hAnsi="Calibri" w:cs="Calibri"/>
          <w:bCs/>
        </w:rPr>
        <w:t>io, endives, chicory, spinach, kale, collards, mustar</w:t>
      </w:r>
      <w:r w:rsidR="00BF1C41" w:rsidRPr="00A13B4F">
        <w:rPr>
          <w:rFonts w:ascii="Calibri" w:hAnsi="Calibri" w:cs="Calibri"/>
          <w:bCs/>
        </w:rPr>
        <w:t>ds</w:t>
      </w:r>
    </w:p>
    <w:p w14:paraId="3EAAAF0D" w14:textId="088DA429" w:rsidR="00D64B46" w:rsidRPr="007E2BB4" w:rsidRDefault="00A13B4F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Oily fish, salmon</w:t>
      </w:r>
      <w:r w:rsidR="00FA0D11">
        <w:rPr>
          <w:rFonts w:ascii="Calibri" w:hAnsi="Calibri" w:cs="Calibri"/>
          <w:bCs/>
        </w:rPr>
        <w:t xml:space="preserve">, sardines </w:t>
      </w:r>
      <w:r>
        <w:rPr>
          <w:rFonts w:ascii="Calibri" w:hAnsi="Calibri" w:cs="Calibri"/>
          <w:bCs/>
        </w:rPr>
        <w:t xml:space="preserve">will assist you with bumpy skin </w:t>
      </w:r>
    </w:p>
    <w:p w14:paraId="0076714F" w14:textId="71F27DE6" w:rsidR="00D64B46" w:rsidRPr="007E2BB4" w:rsidRDefault="00D64B46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 xml:space="preserve">Sources of Vit C </w:t>
      </w:r>
      <w:r w:rsidR="00A13B4F">
        <w:rPr>
          <w:rFonts w:ascii="Calibri" w:hAnsi="Calibri" w:cs="Calibri"/>
          <w:bCs/>
        </w:rPr>
        <w:t xml:space="preserve">for healthy immune system/mouth ulcers and skin </w:t>
      </w:r>
      <w:r w:rsidRPr="007E2BB4">
        <w:rPr>
          <w:rFonts w:ascii="Calibri" w:hAnsi="Calibri" w:cs="Calibri"/>
          <w:bCs/>
        </w:rPr>
        <w:t>in the diet are:</w:t>
      </w:r>
      <w:r w:rsidR="00A13B4F">
        <w:rPr>
          <w:rFonts w:ascii="Calibri" w:hAnsi="Calibri" w:cs="Calibri"/>
          <w:bCs/>
        </w:rPr>
        <w:t xml:space="preserve"> - blackcurrant, guava, banana, red chilli peppers, red and green capsicum, parsley, watercress, cabbage, strawberries, papaya, rockmelon, citrus, broccoli, brussels sprouts, </w:t>
      </w:r>
      <w:proofErr w:type="spellStart"/>
      <w:r w:rsidR="00A13B4F">
        <w:rPr>
          <w:rFonts w:ascii="Calibri" w:hAnsi="Calibri" w:cs="Calibri"/>
          <w:bCs/>
        </w:rPr>
        <w:t>snowpeas</w:t>
      </w:r>
      <w:proofErr w:type="spellEnd"/>
      <w:r w:rsidR="00A13B4F">
        <w:rPr>
          <w:rFonts w:ascii="Calibri" w:hAnsi="Calibri" w:cs="Calibri"/>
          <w:bCs/>
        </w:rPr>
        <w:t>, kohlrabi</w:t>
      </w:r>
    </w:p>
    <w:p w14:paraId="7DBA4C99" w14:textId="25190DA3" w:rsidR="00D64B46" w:rsidRPr="007E2BB4" w:rsidRDefault="00A13B4F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You will n</w:t>
      </w:r>
      <w:r w:rsidR="00D64B46" w:rsidRPr="007E2BB4">
        <w:rPr>
          <w:rFonts w:ascii="Calibri" w:hAnsi="Calibri" w:cs="Calibri"/>
          <w:bCs/>
        </w:rPr>
        <w:t xml:space="preserve">eed to increase protein intake in the diet.  Eat the protein part of the meal first to improve digestion and nutrient absorption. </w:t>
      </w:r>
      <w:r>
        <w:rPr>
          <w:rFonts w:ascii="Calibri" w:hAnsi="Calibri" w:cs="Calibri"/>
          <w:bCs/>
        </w:rPr>
        <w:t>It also helps with appetite control</w:t>
      </w:r>
    </w:p>
    <w:p w14:paraId="4C2B92E6" w14:textId="747068FF" w:rsidR="00D64B46" w:rsidRPr="007E2BB4" w:rsidRDefault="00D64B46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>Herbal teas – dandelion, turmeric, ginger</w:t>
      </w:r>
      <w:r w:rsidR="00A13B4F">
        <w:rPr>
          <w:rFonts w:ascii="Calibri" w:hAnsi="Calibri" w:cs="Calibri"/>
          <w:bCs/>
        </w:rPr>
        <w:t xml:space="preserve"> – digestive and anti-inflammatory.  </w:t>
      </w:r>
      <w:proofErr w:type="spellStart"/>
      <w:r w:rsidR="00A13B4F">
        <w:rPr>
          <w:rFonts w:ascii="Calibri" w:hAnsi="Calibri" w:cs="Calibri"/>
          <w:bCs/>
        </w:rPr>
        <w:t>BetterMeTea</w:t>
      </w:r>
      <w:proofErr w:type="spellEnd"/>
      <w:r w:rsidR="00A13B4F">
        <w:rPr>
          <w:rFonts w:ascii="Calibri" w:hAnsi="Calibri" w:cs="Calibri"/>
          <w:bCs/>
        </w:rPr>
        <w:t xml:space="preserve"> is also a nice soothing herbal tea, can be ordered online</w:t>
      </w:r>
    </w:p>
    <w:p w14:paraId="748899F5" w14:textId="305907C8" w:rsidR="00D64B46" w:rsidRPr="007E2BB4" w:rsidRDefault="00D64B46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FA0D11">
        <w:rPr>
          <w:rFonts w:ascii="Calibri" w:hAnsi="Calibri" w:cs="Calibri"/>
          <w:b/>
        </w:rPr>
        <w:t>Gut Heal and seal</w:t>
      </w:r>
      <w:r w:rsidR="00A13B4F" w:rsidRPr="00FA0D11">
        <w:rPr>
          <w:rFonts w:ascii="Calibri" w:hAnsi="Calibri" w:cs="Calibri"/>
          <w:b/>
        </w:rPr>
        <w:t xml:space="preserve"> formula daily</w:t>
      </w:r>
      <w:r w:rsidRPr="007E2BB4">
        <w:rPr>
          <w:rFonts w:ascii="Calibri" w:hAnsi="Calibri" w:cs="Calibri"/>
          <w:bCs/>
        </w:rPr>
        <w:t xml:space="preserve"> – see below supplements</w:t>
      </w:r>
    </w:p>
    <w:p w14:paraId="4FE615CE" w14:textId="2548EB13" w:rsidR="00D64B46" w:rsidRPr="007E2BB4" w:rsidRDefault="002E550F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proofErr w:type="spellStart"/>
      <w:r w:rsidRPr="007E2BB4">
        <w:rPr>
          <w:rFonts w:ascii="Calibri" w:hAnsi="Calibri" w:cs="Calibri"/>
          <w:bCs/>
        </w:rPr>
        <w:t>Jojaba</w:t>
      </w:r>
      <w:proofErr w:type="spellEnd"/>
      <w:r w:rsidRPr="007E2BB4">
        <w:rPr>
          <w:rFonts w:ascii="Calibri" w:hAnsi="Calibri" w:cs="Calibri"/>
          <w:bCs/>
        </w:rPr>
        <w:t xml:space="preserve"> oil into skin will assist with symptoms of Keratosis Pilaris/bumpy skin</w:t>
      </w:r>
    </w:p>
    <w:p w14:paraId="796F0FF1" w14:textId="4FDE2F15" w:rsidR="002E550F" w:rsidRPr="007E2BB4" w:rsidRDefault="002E550F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bookmarkStart w:id="0" w:name="_GoBack"/>
      <w:r w:rsidRPr="00EC6700">
        <w:rPr>
          <w:rFonts w:ascii="Calibri" w:hAnsi="Calibri" w:cs="Calibri"/>
          <w:b/>
        </w:rPr>
        <w:t>Avoid eating out and try to make most meals at home</w:t>
      </w:r>
      <w:bookmarkEnd w:id="0"/>
      <w:r w:rsidRPr="007E2BB4">
        <w:rPr>
          <w:rFonts w:ascii="Calibri" w:hAnsi="Calibri" w:cs="Calibri"/>
          <w:bCs/>
        </w:rPr>
        <w:t xml:space="preserve">.  Bring pre-prepared lunch of salad and protein.  </w:t>
      </w:r>
    </w:p>
    <w:p w14:paraId="19C10A4E" w14:textId="283730B7" w:rsidR="002E550F" w:rsidRPr="007E2BB4" w:rsidRDefault="002E550F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>Snacks – olives, hummus and veggies, nuts, seeds, berries</w:t>
      </w:r>
      <w:r w:rsidR="00A13B4F">
        <w:rPr>
          <w:rFonts w:ascii="Calibri" w:hAnsi="Calibri" w:cs="Calibri"/>
          <w:bCs/>
        </w:rPr>
        <w:t>, celery and peanut butter</w:t>
      </w:r>
    </w:p>
    <w:p w14:paraId="693DA757" w14:textId="499579E7" w:rsidR="009B31C0" w:rsidRDefault="009B31C0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 w:rsidRPr="007E2BB4">
        <w:rPr>
          <w:rFonts w:ascii="Calibri" w:hAnsi="Calibri" w:cs="Calibri"/>
          <w:bCs/>
        </w:rPr>
        <w:t>Increase water intake daily – drink until the urine is very pale yellow</w:t>
      </w:r>
    </w:p>
    <w:p w14:paraId="06727EF8" w14:textId="17A514F6" w:rsidR="00727624" w:rsidRDefault="00727624" w:rsidP="00597E48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Increase protein intake with every meal – Vegetarian sources are fish, eggs, legumes, nuts and protein powder (pea, soy, rice)</w:t>
      </w:r>
    </w:p>
    <w:p w14:paraId="38279FC9" w14:textId="77777777" w:rsidR="00977B4E" w:rsidRDefault="00977B4E" w:rsidP="003B2FAF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alcohol or recreational drugs</w:t>
      </w:r>
    </w:p>
    <w:p w14:paraId="69F4AB8A" w14:textId="644EA548" w:rsidR="003B2FAF" w:rsidRPr="00977B4E" w:rsidRDefault="00A13B4F" w:rsidP="00977B4E">
      <w:pPr>
        <w:rPr>
          <w:rFonts w:ascii="Calibri" w:hAnsi="Calibri" w:cs="Calibri"/>
          <w:bCs/>
        </w:rPr>
      </w:pPr>
      <w:r w:rsidRPr="00977B4E">
        <w:rPr>
          <w:rFonts w:ascii="Calibri" w:hAnsi="Calibri" w:cs="Calibri"/>
          <w:b/>
        </w:rPr>
        <w:lastRenderedPageBreak/>
        <w:t xml:space="preserve">A bit on </w:t>
      </w:r>
      <w:r w:rsidR="003B2FAF" w:rsidRPr="00977B4E">
        <w:rPr>
          <w:rFonts w:ascii="Calibri" w:hAnsi="Calibri" w:cs="Calibri"/>
          <w:b/>
        </w:rPr>
        <w:t>Mouth Ulcers</w:t>
      </w:r>
    </w:p>
    <w:p w14:paraId="6A65AC84" w14:textId="6D5D573D" w:rsidR="003B2FAF" w:rsidRPr="007E2BB4" w:rsidRDefault="00A13B4F" w:rsidP="003B2FA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They are </w:t>
      </w:r>
      <w:proofErr w:type="spellStart"/>
      <w:r>
        <w:rPr>
          <w:rFonts w:ascii="Calibri" w:hAnsi="Calibri" w:cs="Calibri"/>
          <w:bCs/>
        </w:rPr>
        <w:t>soooo</w:t>
      </w:r>
      <w:proofErr w:type="spellEnd"/>
      <w:r>
        <w:rPr>
          <w:rFonts w:ascii="Calibri" w:hAnsi="Calibri" w:cs="Calibri"/>
          <w:bCs/>
        </w:rPr>
        <w:t xml:space="preserve"> painful!! And c</w:t>
      </w:r>
      <w:r w:rsidR="003B2FAF" w:rsidRPr="007E2BB4">
        <w:rPr>
          <w:rFonts w:ascii="Calibri" w:hAnsi="Calibri" w:cs="Calibri"/>
          <w:bCs/>
        </w:rPr>
        <w:t xml:space="preserve">an be symptomatic of a number of </w:t>
      </w:r>
      <w:r w:rsidR="003B2FAF">
        <w:rPr>
          <w:rFonts w:ascii="Calibri" w:hAnsi="Calibri" w:cs="Calibri"/>
          <w:bCs/>
        </w:rPr>
        <w:t xml:space="preserve">things: </w:t>
      </w:r>
      <w:r w:rsidR="003B2FAF" w:rsidRPr="007E2BB4">
        <w:rPr>
          <w:rFonts w:ascii="Calibri" w:hAnsi="Calibri" w:cs="Calibri"/>
          <w:bCs/>
        </w:rPr>
        <w:t xml:space="preserve">B-Vitamin deficiency, allergic reaction to foods, liver heat, high sugar intake, gut dysbiosis, low digestive gut bacteria species, </w:t>
      </w:r>
      <w:r w:rsidR="003B2FAF">
        <w:rPr>
          <w:rFonts w:ascii="Calibri" w:hAnsi="Calibri" w:cs="Calibri"/>
          <w:bCs/>
        </w:rPr>
        <w:t xml:space="preserve">lysine deficiency </w:t>
      </w:r>
      <w:r w:rsidR="003B2FAF" w:rsidRPr="007E2BB4">
        <w:rPr>
          <w:rFonts w:ascii="Calibri" w:hAnsi="Calibri" w:cs="Calibri"/>
          <w:bCs/>
        </w:rPr>
        <w:t xml:space="preserve">even the SLS in toothpaste. </w:t>
      </w:r>
      <w:r w:rsidR="003B2FAF">
        <w:rPr>
          <w:rFonts w:ascii="Calibri" w:hAnsi="Calibri" w:cs="Calibri"/>
          <w:bCs/>
        </w:rPr>
        <w:t xml:space="preserve"> Your d</w:t>
      </w:r>
      <w:r w:rsidR="003B2FAF" w:rsidRPr="007E2BB4">
        <w:rPr>
          <w:rFonts w:ascii="Calibri" w:hAnsi="Calibri" w:cs="Calibri"/>
          <w:bCs/>
        </w:rPr>
        <w:t>iet diary can help identify the trigger for you. Some suggestions for reducing the severity and occurrence are:</w:t>
      </w:r>
    </w:p>
    <w:p w14:paraId="5998268F" w14:textId="77777777" w:rsidR="003B2FAF" w:rsidRPr="00444B9E" w:rsidRDefault="003B2FAF" w:rsidP="003B2F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444B9E">
        <w:rPr>
          <w:rFonts w:ascii="Calibri" w:eastAsia="Times New Roman" w:hAnsi="Calibri" w:cs="Calibri"/>
          <w:lang w:eastAsia="en-AU"/>
        </w:rPr>
        <w:t>Reduce acid forming foods such as tea, coffee, alcohol, soft drinks, dairy</w:t>
      </w:r>
      <w:r w:rsidRPr="007E2BB4">
        <w:rPr>
          <w:rFonts w:ascii="Calibri" w:eastAsia="Times New Roman" w:hAnsi="Calibri" w:cs="Calibri"/>
          <w:lang w:eastAsia="en-AU"/>
        </w:rPr>
        <w:t>, gluten</w:t>
      </w:r>
      <w:r w:rsidRPr="00444B9E">
        <w:rPr>
          <w:rFonts w:ascii="Calibri" w:eastAsia="Times New Roman" w:hAnsi="Calibri" w:cs="Calibri"/>
          <w:lang w:eastAsia="en-AU"/>
        </w:rPr>
        <w:t>, sugar, preserved, processed, refined and tinned foods</w:t>
      </w:r>
    </w:p>
    <w:p w14:paraId="3D0C174A" w14:textId="77777777" w:rsidR="003B2FAF" w:rsidRPr="00444B9E" w:rsidRDefault="003B2FAF" w:rsidP="003B2F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444B9E">
        <w:rPr>
          <w:rFonts w:ascii="Calibri" w:eastAsia="Times New Roman" w:hAnsi="Calibri" w:cs="Calibri"/>
          <w:lang w:eastAsia="en-AU"/>
        </w:rPr>
        <w:t>Increase alkalising foods such as plenty of fresh fruits and vegetables, water, lemon juice, vegetable juices, grains, nuts, seeds and green leafy vegetables</w:t>
      </w:r>
    </w:p>
    <w:p w14:paraId="13E63579" w14:textId="29C1C625" w:rsidR="003B2FAF" w:rsidRPr="00444B9E" w:rsidRDefault="003B2FAF" w:rsidP="003B2F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444B9E">
        <w:rPr>
          <w:rFonts w:ascii="Calibri" w:eastAsia="Times New Roman" w:hAnsi="Calibri" w:cs="Calibri"/>
          <w:lang w:eastAsia="en-AU"/>
        </w:rPr>
        <w:t>Eat cooling foods such as, cucumber, papaya, zucchini</w:t>
      </w:r>
    </w:p>
    <w:p w14:paraId="019E104B" w14:textId="5FF3BE46" w:rsidR="003B2FAF" w:rsidRPr="00444B9E" w:rsidRDefault="00977B4E" w:rsidP="003B2F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A w</w:t>
      </w:r>
      <w:r w:rsidR="003B2FAF" w:rsidRPr="00444B9E">
        <w:rPr>
          <w:rFonts w:ascii="Calibri" w:eastAsia="Times New Roman" w:hAnsi="Calibri" w:cs="Calibri"/>
          <w:lang w:eastAsia="en-AU"/>
        </w:rPr>
        <w:t>arm lemon and Manuka honey drink as these will not only improve digestion but Manuka honey contains anti-bacterial properties to improve mouth hygiene</w:t>
      </w:r>
    </w:p>
    <w:p w14:paraId="27E3BC9A" w14:textId="30E8B087" w:rsidR="003B2FAF" w:rsidRDefault="003B2FAF" w:rsidP="00B47484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en-AU"/>
        </w:rPr>
      </w:pPr>
      <w:r w:rsidRPr="00444B9E">
        <w:rPr>
          <w:rFonts w:ascii="Calibri" w:eastAsia="Times New Roman" w:hAnsi="Calibri" w:cs="Calibri"/>
          <w:lang w:eastAsia="en-AU"/>
        </w:rPr>
        <w:t>Drink herbal teas to help increase water consumption and to also improve digestion and reduce acid. Some tasty teas are Peppermint, Chamomile, Ginger, Burdock, Dandelion and Lemon</w:t>
      </w:r>
    </w:p>
    <w:p w14:paraId="5FD05E80" w14:textId="77777777" w:rsidR="00A13B4F" w:rsidRDefault="00A13B4F" w:rsidP="00B47484">
      <w:pPr>
        <w:numPr>
          <w:ilvl w:val="0"/>
          <w:numId w:val="24"/>
        </w:numPr>
        <w:spacing w:after="100" w:afterAutospacing="1" w:line="240" w:lineRule="auto"/>
        <w:rPr>
          <w:rFonts w:ascii="Calibri" w:eastAsia="Times New Roman" w:hAnsi="Calibri" w:cs="Calibri"/>
          <w:lang w:eastAsia="en-AU"/>
        </w:rPr>
      </w:pPr>
      <w:r w:rsidRPr="00A13B4F">
        <w:rPr>
          <w:rFonts w:ascii="Calibri" w:eastAsia="Times New Roman" w:hAnsi="Calibri" w:cs="Calibri"/>
          <w:lang w:eastAsia="en-AU"/>
        </w:rPr>
        <w:t>Try changing your toothpaste to one without SLS – Grants have some good options from health food stores</w:t>
      </w:r>
    </w:p>
    <w:p w14:paraId="333F8FC4" w14:textId="77777777" w:rsidR="00A13B4F" w:rsidRDefault="003B2FAF" w:rsidP="009B4D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proofErr w:type="spellStart"/>
      <w:r w:rsidRPr="00444B9E">
        <w:rPr>
          <w:rFonts w:ascii="Calibri" w:eastAsia="Times New Roman" w:hAnsi="Calibri" w:cs="Calibri"/>
          <w:lang w:eastAsia="en-AU"/>
        </w:rPr>
        <w:t>Tumeric</w:t>
      </w:r>
      <w:proofErr w:type="spellEnd"/>
      <w:r w:rsidRPr="00444B9E">
        <w:rPr>
          <w:rFonts w:ascii="Calibri" w:eastAsia="Times New Roman" w:hAnsi="Calibri" w:cs="Calibri"/>
          <w:lang w:eastAsia="en-AU"/>
        </w:rPr>
        <w:t xml:space="preserve"> added to some lime juice to make a paste and applied to the affected area may help to heal the ulcer while providing pain relief</w:t>
      </w:r>
    </w:p>
    <w:p w14:paraId="5CFF882C" w14:textId="3D5E1AA7" w:rsidR="003B2FAF" w:rsidRPr="00444B9E" w:rsidRDefault="003B2FAF" w:rsidP="003B2F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Vegetarian f</w:t>
      </w:r>
      <w:r w:rsidRPr="00444B9E">
        <w:rPr>
          <w:rFonts w:ascii="Calibri" w:eastAsia="Times New Roman" w:hAnsi="Calibri" w:cs="Calibri"/>
          <w:lang w:eastAsia="en-AU"/>
        </w:rPr>
        <w:t>oods high in the amino acid Lysine are</w:t>
      </w:r>
      <w:r>
        <w:rPr>
          <w:rFonts w:ascii="Calibri" w:eastAsia="Times New Roman" w:hAnsi="Calibri" w:cs="Calibri"/>
          <w:lang w:eastAsia="en-AU"/>
        </w:rPr>
        <w:t xml:space="preserve"> - </w:t>
      </w:r>
      <w:r w:rsidRPr="00444B9E">
        <w:rPr>
          <w:rFonts w:ascii="Calibri" w:eastAsia="Times New Roman" w:hAnsi="Calibri" w:cs="Calibri"/>
          <w:lang w:eastAsia="en-AU"/>
        </w:rPr>
        <w:t xml:space="preserve">fish, sprouts, kidney beans, </w:t>
      </w:r>
      <w:r>
        <w:rPr>
          <w:rFonts w:ascii="Calibri" w:eastAsia="Times New Roman" w:hAnsi="Calibri" w:cs="Calibri"/>
          <w:lang w:eastAsia="en-AU"/>
        </w:rPr>
        <w:t>lentils</w:t>
      </w:r>
      <w:r w:rsidRPr="00444B9E">
        <w:rPr>
          <w:rFonts w:ascii="Calibri" w:eastAsia="Times New Roman" w:hAnsi="Calibri" w:cs="Calibri"/>
          <w:lang w:eastAsia="en-AU"/>
        </w:rPr>
        <w:t>, eggs, fruit and vegetables</w:t>
      </w:r>
      <w:r>
        <w:rPr>
          <w:rFonts w:ascii="Calibri" w:eastAsia="Times New Roman" w:hAnsi="Calibri" w:cs="Calibri"/>
          <w:lang w:eastAsia="en-AU"/>
        </w:rPr>
        <w:t>, pumpkin seeds</w:t>
      </w:r>
    </w:p>
    <w:p w14:paraId="1E317225" w14:textId="77777777" w:rsidR="003B2FAF" w:rsidRPr="003B2FAF" w:rsidRDefault="003B2FAF" w:rsidP="003B2FAF">
      <w:pPr>
        <w:ind w:left="360"/>
        <w:rPr>
          <w:rFonts w:ascii="Calibri" w:hAnsi="Calibri" w:cs="Calibri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7E2BB4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Supplements</w:t>
            </w:r>
          </w:p>
          <w:p w14:paraId="77721980" w14:textId="7F0AFDEB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  <w:r w:rsidRPr="007E2BB4">
              <w:rPr>
                <w:rFonts w:ascii="Calibri" w:hAnsi="Calibri" w:cs="Calibri"/>
                <w:b/>
              </w:rPr>
              <w:t>Bed</w:t>
            </w:r>
          </w:p>
        </w:tc>
      </w:tr>
      <w:tr w:rsidR="006E5E75" w:rsidRPr="007E2BB4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6E43BB68" w:rsidR="006E5E75" w:rsidRPr="007E2BB4" w:rsidRDefault="00D64B46" w:rsidP="00A919C1">
            <w:pPr>
              <w:rPr>
                <w:rFonts w:ascii="Calibri" w:hAnsi="Calibri" w:cs="Calibri"/>
                <w:bCs/>
              </w:rPr>
            </w:pPr>
            <w:proofErr w:type="spellStart"/>
            <w:r w:rsidRPr="007E2BB4">
              <w:rPr>
                <w:rFonts w:ascii="Calibri" w:hAnsi="Calibri" w:cs="Calibri"/>
                <w:bCs/>
              </w:rPr>
              <w:t>Biomedica</w:t>
            </w:r>
            <w:proofErr w:type="spellEnd"/>
            <w:r w:rsidRPr="007E2BB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E2BB4">
              <w:rPr>
                <w:rFonts w:ascii="Calibri" w:hAnsi="Calibri" w:cs="Calibri"/>
                <w:bCs/>
              </w:rPr>
              <w:t>Enterocare</w:t>
            </w:r>
            <w:proofErr w:type="spellEnd"/>
            <w:r w:rsidR="007E2BB4" w:rsidRPr="007E2BB4">
              <w:rPr>
                <w:rFonts w:ascii="Calibri" w:hAnsi="Calibri" w:cs="Calibri"/>
                <w:bCs/>
              </w:rPr>
              <w:t xml:space="preserve"> – 1tsp x twice daily in 200ml water, or sprinkled over food or in smoothies</w:t>
            </w:r>
          </w:p>
        </w:tc>
        <w:tc>
          <w:tcPr>
            <w:tcW w:w="567" w:type="dxa"/>
          </w:tcPr>
          <w:p w14:paraId="0B53F16A" w14:textId="4A57CD57" w:rsidR="006E5E75" w:rsidRPr="007E2BB4" w:rsidRDefault="007E2BB4" w:rsidP="00A919C1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567" w:type="dxa"/>
          </w:tcPr>
          <w:p w14:paraId="2E6126A8" w14:textId="77777777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41" w:type="dxa"/>
          </w:tcPr>
          <w:p w14:paraId="6014C8E1" w14:textId="77777777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93" w:type="dxa"/>
          </w:tcPr>
          <w:p w14:paraId="186B5561" w14:textId="18135F2F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</w:tcPr>
          <w:p w14:paraId="68B72475" w14:textId="77777777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06" w:type="dxa"/>
          </w:tcPr>
          <w:p w14:paraId="54FE7B83" w14:textId="77777777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  <w:gridSpan w:val="2"/>
          </w:tcPr>
          <w:p w14:paraId="41D536B8" w14:textId="71E49789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</w:tcPr>
          <w:p w14:paraId="2BA0FA6D" w14:textId="77777777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8" w:type="dxa"/>
          </w:tcPr>
          <w:p w14:paraId="59B3E94F" w14:textId="77777777" w:rsidR="006E5E75" w:rsidRPr="007E2BB4" w:rsidRDefault="006E5E75" w:rsidP="00A919C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851" w:type="dxa"/>
          </w:tcPr>
          <w:p w14:paraId="716886A4" w14:textId="69966717" w:rsidR="006E5E75" w:rsidRPr="007E2BB4" w:rsidRDefault="007E2BB4" w:rsidP="00A919C1">
            <w:pPr>
              <w:rPr>
                <w:rFonts w:ascii="Calibri" w:hAnsi="Calibri" w:cs="Calibri"/>
                <w:bCs/>
              </w:rPr>
            </w:pPr>
            <w:r w:rsidRPr="007E2BB4">
              <w:rPr>
                <w:rFonts w:ascii="Calibri" w:hAnsi="Calibri" w:cs="Calibri"/>
                <w:bCs/>
              </w:rPr>
              <w:t>x</w:t>
            </w:r>
          </w:p>
        </w:tc>
      </w:tr>
      <w:tr w:rsidR="006E5E75" w:rsidRPr="007E2BB4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63EAD6AA" w:rsidR="006E5E75" w:rsidRPr="00727624" w:rsidRDefault="0035779A" w:rsidP="00A919C1">
            <w:pPr>
              <w:rPr>
                <w:rFonts w:ascii="Calibri" w:hAnsi="Calibri" w:cs="Calibri"/>
                <w:bCs/>
              </w:rPr>
            </w:pPr>
            <w:proofErr w:type="spellStart"/>
            <w:r w:rsidRPr="00727624">
              <w:rPr>
                <w:rFonts w:ascii="Calibri" w:hAnsi="Calibri" w:cs="Calibri"/>
                <w:bCs/>
              </w:rPr>
              <w:t>Spectrumceuticals</w:t>
            </w:r>
            <w:proofErr w:type="spellEnd"/>
            <w:r w:rsidRPr="0072762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27624">
              <w:rPr>
                <w:rFonts w:ascii="Calibri" w:hAnsi="Calibri" w:cs="Calibri"/>
                <w:bCs/>
              </w:rPr>
              <w:t>Probiosis</w:t>
            </w:r>
            <w:proofErr w:type="spellEnd"/>
            <w:r w:rsidRPr="00727624">
              <w:rPr>
                <w:rFonts w:ascii="Calibri" w:hAnsi="Calibri" w:cs="Calibri"/>
                <w:bCs/>
              </w:rPr>
              <w:t xml:space="preserve"> 5</w:t>
            </w:r>
            <w:r w:rsidR="00977B4E">
              <w:rPr>
                <w:rFonts w:ascii="Calibri" w:hAnsi="Calibri" w:cs="Calibri"/>
                <w:bCs/>
              </w:rPr>
              <w:t xml:space="preserve"> – 1 capsule daily with meals</w:t>
            </w:r>
          </w:p>
        </w:tc>
        <w:tc>
          <w:tcPr>
            <w:tcW w:w="567" w:type="dxa"/>
          </w:tcPr>
          <w:p w14:paraId="42100CEE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</w:tcPr>
          <w:p w14:paraId="7CCCE5B1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5B94B255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3" w:type="dxa"/>
          </w:tcPr>
          <w:p w14:paraId="728A4A9B" w14:textId="24D76B82" w:rsidR="006E5E75" w:rsidRPr="00977B4E" w:rsidRDefault="00977B4E" w:rsidP="00A919C1">
            <w:pPr>
              <w:rPr>
                <w:rFonts w:ascii="Calibri" w:hAnsi="Calibri" w:cs="Calibri"/>
                <w:bCs/>
              </w:rPr>
            </w:pPr>
            <w:r w:rsidRPr="00977B4E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567" w:type="dxa"/>
          </w:tcPr>
          <w:p w14:paraId="3E5D1372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6" w:type="dxa"/>
          </w:tcPr>
          <w:p w14:paraId="13BFCF10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</w:tcPr>
          <w:p w14:paraId="3DB90D68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8" w:type="dxa"/>
          </w:tcPr>
          <w:p w14:paraId="7F441F67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37699808" w14:textId="77777777" w:rsidR="006E5E75" w:rsidRPr="007E2BB4" w:rsidRDefault="006E5E75" w:rsidP="00A919C1">
            <w:pPr>
              <w:rPr>
                <w:rFonts w:ascii="Calibri" w:hAnsi="Calibri" w:cs="Calibri"/>
                <w:b/>
              </w:rPr>
            </w:pPr>
          </w:p>
        </w:tc>
      </w:tr>
    </w:tbl>
    <w:p w14:paraId="3B0FDD57" w14:textId="167F86DD" w:rsidR="006E5E75" w:rsidRPr="007E2BB4" w:rsidRDefault="006E5E75" w:rsidP="00954480">
      <w:pPr>
        <w:rPr>
          <w:rFonts w:ascii="Calibri" w:hAnsi="Calibri" w:cs="Calibri"/>
          <w:b/>
        </w:rPr>
      </w:pPr>
    </w:p>
    <w:p w14:paraId="35659185" w14:textId="148C6EDD" w:rsidR="00BF1C41" w:rsidRPr="007E2BB4" w:rsidRDefault="00BF1C41" w:rsidP="00954480">
      <w:pPr>
        <w:rPr>
          <w:rFonts w:ascii="Calibri" w:hAnsi="Calibri" w:cs="Calibri"/>
          <w:b/>
        </w:rPr>
      </w:pPr>
    </w:p>
    <w:p w14:paraId="3375FBF5" w14:textId="77777777" w:rsidR="00444B9E" w:rsidRPr="007E2BB4" w:rsidRDefault="00444B9E" w:rsidP="00954480">
      <w:pPr>
        <w:rPr>
          <w:rFonts w:ascii="Calibri" w:hAnsi="Calibri" w:cs="Calibri"/>
          <w:b/>
        </w:rPr>
      </w:pPr>
    </w:p>
    <w:sectPr w:rsidR="00444B9E" w:rsidRPr="007E2BB4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BE346" w14:textId="77777777" w:rsidR="00D638E0" w:rsidRDefault="00D638E0" w:rsidP="00F20A84">
      <w:pPr>
        <w:spacing w:after="0" w:line="240" w:lineRule="auto"/>
      </w:pPr>
      <w:r>
        <w:separator/>
      </w:r>
    </w:p>
  </w:endnote>
  <w:endnote w:type="continuationSeparator" w:id="0">
    <w:p w14:paraId="5F836DAA" w14:textId="77777777" w:rsidR="00D638E0" w:rsidRDefault="00D638E0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DE5D" w14:textId="77777777" w:rsidR="00D638E0" w:rsidRDefault="00D638E0" w:rsidP="00F20A84">
      <w:pPr>
        <w:spacing w:after="0" w:line="240" w:lineRule="auto"/>
      </w:pPr>
      <w:r>
        <w:separator/>
      </w:r>
    </w:p>
  </w:footnote>
  <w:footnote w:type="continuationSeparator" w:id="0">
    <w:p w14:paraId="79D7F75E" w14:textId="77777777" w:rsidR="00D638E0" w:rsidRDefault="00D638E0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4216E"/>
    <w:multiLevelType w:val="hybridMultilevel"/>
    <w:tmpl w:val="432089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778A0"/>
    <w:multiLevelType w:val="hybridMultilevel"/>
    <w:tmpl w:val="E716D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8297C"/>
    <w:multiLevelType w:val="multilevel"/>
    <w:tmpl w:val="639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0297B"/>
    <w:multiLevelType w:val="hybridMultilevel"/>
    <w:tmpl w:val="41C20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2"/>
  </w:num>
  <w:num w:numId="4">
    <w:abstractNumId w:val="15"/>
  </w:num>
  <w:num w:numId="5">
    <w:abstractNumId w:val="11"/>
  </w:num>
  <w:num w:numId="6">
    <w:abstractNumId w:val="9"/>
  </w:num>
  <w:num w:numId="7">
    <w:abstractNumId w:val="20"/>
  </w:num>
  <w:num w:numId="8">
    <w:abstractNumId w:val="17"/>
  </w:num>
  <w:num w:numId="9">
    <w:abstractNumId w:val="12"/>
  </w:num>
  <w:num w:numId="10">
    <w:abstractNumId w:val="5"/>
  </w:num>
  <w:num w:numId="11">
    <w:abstractNumId w:val="14"/>
  </w:num>
  <w:num w:numId="12">
    <w:abstractNumId w:val="8"/>
  </w:num>
  <w:num w:numId="13">
    <w:abstractNumId w:val="19"/>
  </w:num>
  <w:num w:numId="14">
    <w:abstractNumId w:val="1"/>
  </w:num>
  <w:num w:numId="15">
    <w:abstractNumId w:val="7"/>
  </w:num>
  <w:num w:numId="16">
    <w:abstractNumId w:val="0"/>
  </w:num>
  <w:num w:numId="17">
    <w:abstractNumId w:val="23"/>
  </w:num>
  <w:num w:numId="18">
    <w:abstractNumId w:val="10"/>
  </w:num>
  <w:num w:numId="19">
    <w:abstractNumId w:val="18"/>
  </w:num>
  <w:num w:numId="20">
    <w:abstractNumId w:val="2"/>
  </w:num>
  <w:num w:numId="21">
    <w:abstractNumId w:val="3"/>
  </w:num>
  <w:num w:numId="22">
    <w:abstractNumId w:val="16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85A19"/>
    <w:rsid w:val="000923EA"/>
    <w:rsid w:val="000977D8"/>
    <w:rsid w:val="000A4ADA"/>
    <w:rsid w:val="000D7C24"/>
    <w:rsid w:val="000E774F"/>
    <w:rsid w:val="00135BA6"/>
    <w:rsid w:val="001819A3"/>
    <w:rsid w:val="00182B43"/>
    <w:rsid w:val="001C4DA3"/>
    <w:rsid w:val="001C7678"/>
    <w:rsid w:val="002203EE"/>
    <w:rsid w:val="00241463"/>
    <w:rsid w:val="002711A3"/>
    <w:rsid w:val="00282652"/>
    <w:rsid w:val="002E3194"/>
    <w:rsid w:val="002E550F"/>
    <w:rsid w:val="002E657B"/>
    <w:rsid w:val="002F3BD8"/>
    <w:rsid w:val="00314CFF"/>
    <w:rsid w:val="003358FE"/>
    <w:rsid w:val="00353782"/>
    <w:rsid w:val="00353D8B"/>
    <w:rsid w:val="0035779A"/>
    <w:rsid w:val="003743CF"/>
    <w:rsid w:val="00380069"/>
    <w:rsid w:val="003953D0"/>
    <w:rsid w:val="003B2AB9"/>
    <w:rsid w:val="003B2FAF"/>
    <w:rsid w:val="003D3BEF"/>
    <w:rsid w:val="003F7346"/>
    <w:rsid w:val="004273F4"/>
    <w:rsid w:val="0043501F"/>
    <w:rsid w:val="00444B9E"/>
    <w:rsid w:val="00467697"/>
    <w:rsid w:val="00485712"/>
    <w:rsid w:val="004B6762"/>
    <w:rsid w:val="004E46A5"/>
    <w:rsid w:val="00524F26"/>
    <w:rsid w:val="005413AC"/>
    <w:rsid w:val="0055292A"/>
    <w:rsid w:val="00582FE4"/>
    <w:rsid w:val="00597E48"/>
    <w:rsid w:val="005A4950"/>
    <w:rsid w:val="005D0946"/>
    <w:rsid w:val="005E1E94"/>
    <w:rsid w:val="005E4195"/>
    <w:rsid w:val="005E7B82"/>
    <w:rsid w:val="005F5B11"/>
    <w:rsid w:val="00615C2B"/>
    <w:rsid w:val="006230D7"/>
    <w:rsid w:val="00633C6F"/>
    <w:rsid w:val="00663B38"/>
    <w:rsid w:val="00673CC2"/>
    <w:rsid w:val="00682BAA"/>
    <w:rsid w:val="006866B6"/>
    <w:rsid w:val="006E2187"/>
    <w:rsid w:val="006E5E75"/>
    <w:rsid w:val="00705F90"/>
    <w:rsid w:val="00706931"/>
    <w:rsid w:val="007164BB"/>
    <w:rsid w:val="00727624"/>
    <w:rsid w:val="00764E68"/>
    <w:rsid w:val="007A7320"/>
    <w:rsid w:val="007B0B30"/>
    <w:rsid w:val="007C2974"/>
    <w:rsid w:val="007D3580"/>
    <w:rsid w:val="007D7006"/>
    <w:rsid w:val="007E2BB4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9135F4"/>
    <w:rsid w:val="00943B5A"/>
    <w:rsid w:val="00954480"/>
    <w:rsid w:val="0096015D"/>
    <w:rsid w:val="00967FFA"/>
    <w:rsid w:val="00977B4E"/>
    <w:rsid w:val="00980090"/>
    <w:rsid w:val="009B31C0"/>
    <w:rsid w:val="009C4ECB"/>
    <w:rsid w:val="00A13B4F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5A5C"/>
    <w:rsid w:val="00B40773"/>
    <w:rsid w:val="00B47484"/>
    <w:rsid w:val="00B6167D"/>
    <w:rsid w:val="00B742B4"/>
    <w:rsid w:val="00BA418B"/>
    <w:rsid w:val="00BD6BB7"/>
    <w:rsid w:val="00BF1C41"/>
    <w:rsid w:val="00C54F91"/>
    <w:rsid w:val="00C554C6"/>
    <w:rsid w:val="00C57D73"/>
    <w:rsid w:val="00C62BF4"/>
    <w:rsid w:val="00C7513D"/>
    <w:rsid w:val="00C93A85"/>
    <w:rsid w:val="00CD26AB"/>
    <w:rsid w:val="00D050EC"/>
    <w:rsid w:val="00D16CA0"/>
    <w:rsid w:val="00D3279E"/>
    <w:rsid w:val="00D525D5"/>
    <w:rsid w:val="00D61C5E"/>
    <w:rsid w:val="00D638E0"/>
    <w:rsid w:val="00D64B46"/>
    <w:rsid w:val="00D8765C"/>
    <w:rsid w:val="00D91FC3"/>
    <w:rsid w:val="00DB7CB6"/>
    <w:rsid w:val="00E0538A"/>
    <w:rsid w:val="00E254E5"/>
    <w:rsid w:val="00E25C83"/>
    <w:rsid w:val="00E32CC1"/>
    <w:rsid w:val="00E538BE"/>
    <w:rsid w:val="00E54552"/>
    <w:rsid w:val="00E77BFF"/>
    <w:rsid w:val="00EB7FD7"/>
    <w:rsid w:val="00EC6700"/>
    <w:rsid w:val="00ED6CBC"/>
    <w:rsid w:val="00EE3D79"/>
    <w:rsid w:val="00F20A84"/>
    <w:rsid w:val="00F46A34"/>
    <w:rsid w:val="00F52546"/>
    <w:rsid w:val="00F727AE"/>
    <w:rsid w:val="00F7662D"/>
    <w:rsid w:val="00FA0D11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B98B-8586-404C-B4D0-CF9B0B07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12</cp:revision>
  <cp:lastPrinted>2020-02-13T06:09:00Z</cp:lastPrinted>
  <dcterms:created xsi:type="dcterms:W3CDTF">2020-02-13T04:37:00Z</dcterms:created>
  <dcterms:modified xsi:type="dcterms:W3CDTF">2020-02-13T06:17:00Z</dcterms:modified>
</cp:coreProperties>
</file>