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B3C67" w14:textId="0D25A36E" w:rsidR="00A30E0D" w:rsidRDefault="00A30E0D" w:rsidP="00A30E0D">
      <w:pPr>
        <w:pStyle w:val="ListParagraph"/>
        <w:ind w:left="1440"/>
        <w:rPr>
          <w:b/>
          <w:bCs/>
          <w:sz w:val="28"/>
          <w:szCs w:val="28"/>
          <w:lang w:val="en-AU"/>
        </w:rPr>
      </w:pPr>
      <w:r>
        <w:rPr>
          <w:b/>
          <w:bCs/>
          <w:sz w:val="28"/>
          <w:szCs w:val="28"/>
          <w:lang w:val="en-AU"/>
        </w:rPr>
        <w:t>Flynn Lewis – Consult Treatment Notes 6 Jan 2025</w:t>
      </w:r>
    </w:p>
    <w:p w14:paraId="3E661168" w14:textId="77777777" w:rsidR="00A30E0D" w:rsidRDefault="00A30E0D" w:rsidP="00A30E0D">
      <w:pPr>
        <w:pStyle w:val="ListParagraph"/>
        <w:ind w:left="1440"/>
        <w:rPr>
          <w:b/>
          <w:bCs/>
          <w:sz w:val="28"/>
          <w:szCs w:val="28"/>
          <w:lang w:val="en-AU"/>
        </w:rPr>
      </w:pPr>
    </w:p>
    <w:p w14:paraId="4A8C8064" w14:textId="76693D6A" w:rsidR="00A30E0D" w:rsidRPr="00FE7C54" w:rsidRDefault="00A30E0D" w:rsidP="00A30E0D">
      <w:pPr>
        <w:pStyle w:val="ListParagraph"/>
        <w:ind w:left="1440"/>
        <w:rPr>
          <w:b/>
          <w:bCs/>
          <w:sz w:val="28"/>
          <w:szCs w:val="28"/>
          <w:lang w:val="en-AU"/>
        </w:rPr>
      </w:pPr>
      <w:r w:rsidRPr="00FE7C54">
        <w:rPr>
          <w:b/>
          <w:bCs/>
          <w:sz w:val="28"/>
          <w:szCs w:val="28"/>
          <w:lang w:val="en-AU"/>
        </w:rPr>
        <w:t xml:space="preserve">Constipation – Infantile </w:t>
      </w:r>
    </w:p>
    <w:p w14:paraId="0B266891" w14:textId="77777777" w:rsidR="00A30E0D" w:rsidRPr="00270BFC" w:rsidRDefault="00A30E0D" w:rsidP="00A30E0D">
      <w:pPr>
        <w:ind w:left="720" w:firstLine="720"/>
        <w:rPr>
          <w:b/>
          <w:bCs/>
          <w:sz w:val="24"/>
          <w:szCs w:val="24"/>
          <w:lang w:val="en-AU"/>
        </w:rPr>
      </w:pPr>
      <w:r w:rsidRPr="00270BFC">
        <w:rPr>
          <w:b/>
          <w:bCs/>
          <w:sz w:val="24"/>
          <w:szCs w:val="24"/>
          <w:lang w:val="en-AU"/>
        </w:rPr>
        <w:t>Signs and symptoms</w:t>
      </w:r>
    </w:p>
    <w:p w14:paraId="5B863194" w14:textId="77777777" w:rsidR="00A30E0D" w:rsidRPr="00FE00BA" w:rsidRDefault="00A30E0D" w:rsidP="00A30E0D">
      <w:pPr>
        <w:pStyle w:val="ListParagraph"/>
        <w:ind w:left="1440"/>
        <w:rPr>
          <w:lang w:val="en-AU"/>
        </w:rPr>
      </w:pPr>
      <w:r w:rsidRPr="00FE00BA">
        <w:rPr>
          <w:lang w:val="en-AU"/>
        </w:rPr>
        <w:t>• Large, hard stools</w:t>
      </w:r>
    </w:p>
    <w:p w14:paraId="4628EFBB" w14:textId="77777777" w:rsidR="00A30E0D" w:rsidRPr="00FE00BA" w:rsidRDefault="00A30E0D" w:rsidP="00A30E0D">
      <w:pPr>
        <w:pStyle w:val="ListParagraph"/>
        <w:ind w:left="1440"/>
        <w:rPr>
          <w:lang w:val="en-AU"/>
        </w:rPr>
      </w:pPr>
      <w:r w:rsidRPr="00FE00BA">
        <w:rPr>
          <w:lang w:val="en-AU"/>
        </w:rPr>
        <w:t>• Small, dry, pellet-like stools</w:t>
      </w:r>
    </w:p>
    <w:p w14:paraId="2B81A12B" w14:textId="77777777" w:rsidR="00A30E0D" w:rsidRPr="00FE00BA" w:rsidRDefault="00A30E0D" w:rsidP="00A30E0D">
      <w:pPr>
        <w:pStyle w:val="ListParagraph"/>
        <w:ind w:left="1440"/>
        <w:rPr>
          <w:lang w:val="en-AU"/>
        </w:rPr>
      </w:pPr>
      <w:r w:rsidRPr="00FE00BA">
        <w:rPr>
          <w:lang w:val="en-AU"/>
        </w:rPr>
        <w:t>• Painful defecation</w:t>
      </w:r>
    </w:p>
    <w:p w14:paraId="2710A5FF" w14:textId="77777777" w:rsidR="00A30E0D" w:rsidRPr="00FE00BA" w:rsidRDefault="00A30E0D" w:rsidP="00A30E0D">
      <w:pPr>
        <w:pStyle w:val="ListParagraph"/>
        <w:ind w:left="1440"/>
        <w:rPr>
          <w:lang w:val="en-AU"/>
        </w:rPr>
      </w:pPr>
      <w:r w:rsidRPr="00FE00BA">
        <w:rPr>
          <w:lang w:val="en-AU"/>
        </w:rPr>
        <w:t>• Infrequent bowel motions</w:t>
      </w:r>
    </w:p>
    <w:p w14:paraId="44BCE407" w14:textId="77777777" w:rsidR="00A30E0D" w:rsidRPr="00FE00BA" w:rsidRDefault="00A30E0D" w:rsidP="00A30E0D">
      <w:pPr>
        <w:pStyle w:val="ListParagraph"/>
        <w:ind w:left="1440"/>
        <w:rPr>
          <w:lang w:val="en-AU"/>
        </w:rPr>
      </w:pPr>
      <w:r w:rsidRPr="00FE00BA">
        <w:rPr>
          <w:lang w:val="en-AU"/>
        </w:rPr>
        <w:t>• Skinny stools (indicates compacted faeces around the lumen, with only a narrow passage for overflow faeces to move through)</w:t>
      </w:r>
    </w:p>
    <w:p w14:paraId="1D84C9D2" w14:textId="77777777" w:rsidR="00A30E0D" w:rsidRPr="00FE00BA" w:rsidRDefault="00A30E0D" w:rsidP="00A30E0D">
      <w:pPr>
        <w:pStyle w:val="ListParagraph"/>
        <w:ind w:left="1440"/>
        <w:rPr>
          <w:lang w:val="en-AU"/>
        </w:rPr>
      </w:pPr>
      <w:r w:rsidRPr="00FE00BA">
        <w:rPr>
          <w:lang w:val="en-AU"/>
        </w:rPr>
        <w:t>• Withholding behaviours (infants may withhold bowel motion to avoid pain of passing stool)</w:t>
      </w:r>
    </w:p>
    <w:p w14:paraId="0A3F38A3" w14:textId="77777777" w:rsidR="00A30E0D" w:rsidRPr="00FE00BA" w:rsidRDefault="00A30E0D" w:rsidP="00A30E0D">
      <w:pPr>
        <w:pStyle w:val="ListParagraph"/>
        <w:ind w:left="1440"/>
        <w:rPr>
          <w:lang w:val="en-AU"/>
        </w:rPr>
      </w:pPr>
      <w:r w:rsidRPr="00FE00BA">
        <w:rPr>
          <w:lang w:val="en-AU"/>
        </w:rPr>
        <w:t>• Encopresis</w:t>
      </w:r>
      <w:r>
        <w:rPr>
          <w:lang w:val="en-AU"/>
        </w:rPr>
        <w:t xml:space="preserve"> (paralysed Gut function)</w:t>
      </w:r>
    </w:p>
    <w:p w14:paraId="366C734C" w14:textId="77777777" w:rsidR="00A30E0D" w:rsidRPr="00FE00BA" w:rsidRDefault="00A30E0D" w:rsidP="00A30E0D">
      <w:pPr>
        <w:pStyle w:val="ListParagraph"/>
        <w:ind w:left="1440"/>
        <w:rPr>
          <w:lang w:val="en-AU"/>
        </w:rPr>
      </w:pPr>
      <w:r w:rsidRPr="00FE00BA">
        <w:rPr>
          <w:lang w:val="en-AU"/>
        </w:rPr>
        <w:t>• Overspill syndrome where watery stool will pass by compacted faeces in the rectum, giving the appearance of diarrhoea</w:t>
      </w:r>
    </w:p>
    <w:p w14:paraId="798FF948" w14:textId="77777777" w:rsidR="00A30E0D" w:rsidRPr="00FE00BA" w:rsidRDefault="00A30E0D" w:rsidP="00A30E0D">
      <w:pPr>
        <w:pStyle w:val="ListParagraph"/>
        <w:ind w:left="1440"/>
        <w:rPr>
          <w:lang w:val="en-AU"/>
        </w:rPr>
      </w:pPr>
      <w:r w:rsidRPr="00FE00BA">
        <w:rPr>
          <w:lang w:val="en-AU"/>
        </w:rPr>
        <w:t>• Straining, often indicated by whole body tensing and reddening of the face</w:t>
      </w:r>
    </w:p>
    <w:p w14:paraId="235B34B9" w14:textId="77777777" w:rsidR="00A30E0D" w:rsidRPr="00FE00BA" w:rsidRDefault="00A30E0D" w:rsidP="00A30E0D">
      <w:pPr>
        <w:pStyle w:val="ListParagraph"/>
        <w:ind w:left="1440"/>
        <w:rPr>
          <w:lang w:val="en-AU"/>
        </w:rPr>
      </w:pPr>
      <w:r w:rsidRPr="00FE00BA">
        <w:rPr>
          <w:lang w:val="en-AU"/>
        </w:rPr>
        <w:t>• Haemorrhoids</w:t>
      </w:r>
    </w:p>
    <w:p w14:paraId="7D025088" w14:textId="77777777" w:rsidR="00A30E0D" w:rsidRDefault="00A30E0D" w:rsidP="00A30E0D">
      <w:pPr>
        <w:pStyle w:val="ListParagraph"/>
        <w:ind w:left="1440"/>
        <w:rPr>
          <w:lang w:val="en-AU"/>
        </w:rPr>
      </w:pPr>
    </w:p>
    <w:p w14:paraId="5CD85B81" w14:textId="77777777" w:rsidR="00A30E0D" w:rsidRDefault="00A30E0D" w:rsidP="00A30E0D">
      <w:pPr>
        <w:pStyle w:val="ListParagraph"/>
        <w:ind w:left="1440"/>
        <w:rPr>
          <w:lang w:val="en-AU"/>
        </w:rPr>
      </w:pPr>
    </w:p>
    <w:p w14:paraId="733B457E" w14:textId="77777777" w:rsidR="00A30E0D" w:rsidRDefault="00A30E0D" w:rsidP="00A30E0D">
      <w:pPr>
        <w:pStyle w:val="ListParagraph"/>
        <w:ind w:left="1440"/>
        <w:rPr>
          <w:b/>
          <w:bCs/>
          <w:sz w:val="24"/>
          <w:szCs w:val="24"/>
          <w:lang w:val="en-AU"/>
        </w:rPr>
      </w:pPr>
      <w:r w:rsidRPr="00FE7C54">
        <w:rPr>
          <w:b/>
          <w:bCs/>
          <w:sz w:val="24"/>
          <w:szCs w:val="24"/>
          <w:lang w:val="en-AU"/>
        </w:rPr>
        <w:t>Treatment of infantile constipation</w:t>
      </w:r>
    </w:p>
    <w:p w14:paraId="336BF841" w14:textId="77777777" w:rsidR="00B90551" w:rsidRPr="00FE7C54" w:rsidRDefault="00B90551" w:rsidP="00A30E0D">
      <w:pPr>
        <w:pStyle w:val="ListParagraph"/>
        <w:ind w:left="1440"/>
        <w:rPr>
          <w:b/>
          <w:bCs/>
          <w:sz w:val="24"/>
          <w:szCs w:val="24"/>
          <w:lang w:val="en-AU"/>
        </w:rPr>
      </w:pPr>
    </w:p>
    <w:p w14:paraId="43E5E69D" w14:textId="77777777" w:rsidR="00A30E0D" w:rsidRPr="00FE00BA" w:rsidRDefault="00A30E0D" w:rsidP="00A30E0D">
      <w:pPr>
        <w:pStyle w:val="ListParagraph"/>
        <w:ind w:left="1440"/>
        <w:rPr>
          <w:lang w:val="en-AU"/>
        </w:rPr>
      </w:pPr>
      <w:r w:rsidRPr="003B0747">
        <w:rPr>
          <w:b/>
          <w:bCs/>
          <w:lang w:val="en-AU"/>
        </w:rPr>
        <w:t>Ensuring adequate fluid intake</w:t>
      </w:r>
      <w:r w:rsidRPr="00FE00BA">
        <w:rPr>
          <w:lang w:val="en-AU"/>
        </w:rPr>
        <w:t>, and in an infant older than 6 months of age established on solids, ensuring daily consumption of gentle fibres from plant foods, can be effective.</w:t>
      </w:r>
    </w:p>
    <w:p w14:paraId="65CCE7FB" w14:textId="77777777" w:rsidR="00A30E0D" w:rsidRPr="00FE00BA" w:rsidRDefault="00A30E0D" w:rsidP="00A30E0D">
      <w:pPr>
        <w:pStyle w:val="ListParagraph"/>
        <w:ind w:left="1440"/>
        <w:rPr>
          <w:lang w:val="en-AU"/>
        </w:rPr>
      </w:pPr>
    </w:p>
    <w:p w14:paraId="00EC64F3" w14:textId="77777777" w:rsidR="00A30E0D" w:rsidRDefault="00A30E0D" w:rsidP="00A30E0D">
      <w:pPr>
        <w:pStyle w:val="ListParagraph"/>
        <w:ind w:left="1440"/>
        <w:rPr>
          <w:lang w:val="en-AU"/>
        </w:rPr>
      </w:pPr>
      <w:r w:rsidRPr="003B0747">
        <w:rPr>
          <w:b/>
          <w:bCs/>
          <w:lang w:val="en-AU"/>
        </w:rPr>
        <w:t xml:space="preserve">Specific foods such as ground flaxseeds, ground chia seeds, prunes and kiwi fruit </w:t>
      </w:r>
      <w:r w:rsidRPr="00FE00BA">
        <w:rPr>
          <w:lang w:val="en-AU"/>
        </w:rPr>
        <w:t>may be useful in increasing defecation frequency in infants over 6 months of age established on solids.</w:t>
      </w:r>
    </w:p>
    <w:p w14:paraId="41541A23" w14:textId="77777777" w:rsidR="005A4789" w:rsidRDefault="005A4789" w:rsidP="00A30E0D">
      <w:pPr>
        <w:pStyle w:val="ListParagraph"/>
        <w:ind w:left="1440"/>
        <w:rPr>
          <w:lang w:val="en-AU"/>
        </w:rPr>
      </w:pPr>
    </w:p>
    <w:p w14:paraId="67572894" w14:textId="073E6B2E" w:rsidR="005A4789" w:rsidRDefault="005A4789" w:rsidP="00A30E0D">
      <w:pPr>
        <w:pStyle w:val="ListParagraph"/>
        <w:ind w:left="1440"/>
        <w:rPr>
          <w:lang w:val="en-AU"/>
        </w:rPr>
      </w:pPr>
      <w:r>
        <w:rPr>
          <w:lang w:val="en-AU"/>
        </w:rPr>
        <w:t xml:space="preserve">Avoiding </w:t>
      </w:r>
      <w:r w:rsidR="005912B5">
        <w:rPr>
          <w:lang w:val="en-AU"/>
        </w:rPr>
        <w:t xml:space="preserve">(both you and Flynn) </w:t>
      </w:r>
      <w:r w:rsidR="005A6AA1">
        <w:rPr>
          <w:lang w:val="en-AU"/>
        </w:rPr>
        <w:t xml:space="preserve">wind / gas producing </w:t>
      </w:r>
      <w:r w:rsidR="004341FD">
        <w:rPr>
          <w:lang w:val="en-AU"/>
        </w:rPr>
        <w:t xml:space="preserve">vegetables to start with and see if this also </w:t>
      </w:r>
      <w:proofErr w:type="gramStart"/>
      <w:r w:rsidR="004341FD">
        <w:rPr>
          <w:lang w:val="en-AU"/>
        </w:rPr>
        <w:t>helps</w:t>
      </w:r>
      <w:r w:rsidR="005912B5">
        <w:rPr>
          <w:lang w:val="en-AU"/>
        </w:rPr>
        <w:t>:</w:t>
      </w:r>
      <w:proofErr w:type="gramEnd"/>
      <w:r w:rsidR="005912B5">
        <w:rPr>
          <w:lang w:val="en-AU"/>
        </w:rPr>
        <w:t xml:space="preserve"> brassicas (broccoli, cauliflower, </w:t>
      </w:r>
      <w:r w:rsidR="00C74345">
        <w:rPr>
          <w:lang w:val="en-AU"/>
        </w:rPr>
        <w:t>cabbage, Brussel sprouts</w:t>
      </w:r>
      <w:r w:rsidR="00604B55">
        <w:rPr>
          <w:lang w:val="en-AU"/>
        </w:rPr>
        <w:t xml:space="preserve">, kale), </w:t>
      </w:r>
      <w:r w:rsidR="00F36858">
        <w:rPr>
          <w:lang w:val="en-AU"/>
        </w:rPr>
        <w:t>alliums</w:t>
      </w:r>
      <w:r w:rsidR="00604B55">
        <w:rPr>
          <w:lang w:val="en-AU"/>
        </w:rPr>
        <w:t xml:space="preserve"> (garlic and onions), </w:t>
      </w:r>
      <w:r w:rsidR="001E6351">
        <w:rPr>
          <w:lang w:val="en-AU"/>
        </w:rPr>
        <w:t>eggs, dairy, gluten, soy. Reintroduce one at a time to test if the</w:t>
      </w:r>
      <w:r w:rsidR="00C35DEA">
        <w:rPr>
          <w:lang w:val="en-AU"/>
        </w:rPr>
        <w:t xml:space="preserve">y are reactive. </w:t>
      </w:r>
      <w:r w:rsidR="001E6351">
        <w:rPr>
          <w:lang w:val="en-AU"/>
        </w:rPr>
        <w:t xml:space="preserve"> </w:t>
      </w:r>
    </w:p>
    <w:p w14:paraId="71423AF2" w14:textId="77777777" w:rsidR="00F36858" w:rsidRDefault="00F36858" w:rsidP="00A30E0D">
      <w:pPr>
        <w:pStyle w:val="ListParagraph"/>
        <w:ind w:left="1440"/>
        <w:rPr>
          <w:lang w:val="en-AU"/>
        </w:rPr>
      </w:pPr>
    </w:p>
    <w:p w14:paraId="6C9ADE4D" w14:textId="6EFC5AF6" w:rsidR="005350B2" w:rsidRPr="00FE00BA" w:rsidRDefault="005350B2" w:rsidP="00A30E0D">
      <w:pPr>
        <w:pStyle w:val="ListParagraph"/>
        <w:ind w:left="1440"/>
        <w:rPr>
          <w:lang w:val="en-AU"/>
        </w:rPr>
      </w:pPr>
      <w:r>
        <w:rPr>
          <w:lang w:val="en-AU"/>
        </w:rPr>
        <w:t xml:space="preserve">Teas: Chamomile, Lemon Balm, </w:t>
      </w:r>
      <w:r w:rsidR="0097741A">
        <w:rPr>
          <w:lang w:val="en-AU"/>
        </w:rPr>
        <w:t xml:space="preserve">Fennel, Mint to help relax his tummy and helps to relax him too. </w:t>
      </w:r>
      <w:r w:rsidR="00A20670">
        <w:rPr>
          <w:lang w:val="en-AU"/>
        </w:rPr>
        <w:t>Dilute</w:t>
      </w:r>
      <w:r w:rsidR="0097741A">
        <w:rPr>
          <w:lang w:val="en-AU"/>
        </w:rPr>
        <w:t xml:space="preserve"> a </w:t>
      </w:r>
      <w:r w:rsidR="00A20670">
        <w:rPr>
          <w:lang w:val="en-AU"/>
        </w:rPr>
        <w:t>hot tea</w:t>
      </w:r>
      <w:r>
        <w:rPr>
          <w:lang w:val="en-AU"/>
        </w:rPr>
        <w:t xml:space="preserve"> </w:t>
      </w:r>
      <w:r w:rsidR="00A20670">
        <w:rPr>
          <w:lang w:val="en-AU"/>
        </w:rPr>
        <w:t>with cold water so it</w:t>
      </w:r>
      <w:r w:rsidR="00652123">
        <w:rPr>
          <w:lang w:val="en-AU"/>
        </w:rPr>
        <w:t xml:space="preserve">’s weak and cooled. Half tea / half water. </w:t>
      </w:r>
    </w:p>
    <w:p w14:paraId="07E96CD0" w14:textId="77777777" w:rsidR="00A30E0D" w:rsidRPr="00FE00BA" w:rsidRDefault="00A30E0D" w:rsidP="00A30E0D">
      <w:pPr>
        <w:pStyle w:val="ListParagraph"/>
        <w:ind w:left="1440"/>
        <w:rPr>
          <w:lang w:val="en-AU"/>
        </w:rPr>
      </w:pPr>
    </w:p>
    <w:p w14:paraId="21001353" w14:textId="77777777" w:rsidR="00A30E0D" w:rsidRPr="00FE00BA" w:rsidRDefault="00A30E0D" w:rsidP="00A30E0D">
      <w:pPr>
        <w:pStyle w:val="ListParagraph"/>
        <w:ind w:left="1440"/>
        <w:rPr>
          <w:lang w:val="en-AU"/>
        </w:rPr>
      </w:pPr>
      <w:r w:rsidRPr="00FE00BA">
        <w:rPr>
          <w:lang w:val="en-AU"/>
        </w:rPr>
        <w:t>Testing for cow's milk allergy and coeliac disease can be useful if suspected, and if other avenues have been exhausted.</w:t>
      </w:r>
    </w:p>
    <w:p w14:paraId="1AF21921" w14:textId="77777777" w:rsidR="00A30E0D" w:rsidRPr="00FE00BA" w:rsidRDefault="00A30E0D" w:rsidP="00A30E0D">
      <w:pPr>
        <w:pStyle w:val="ListParagraph"/>
        <w:ind w:left="1440"/>
        <w:rPr>
          <w:lang w:val="en-AU"/>
        </w:rPr>
      </w:pPr>
    </w:p>
    <w:p w14:paraId="54BACB22" w14:textId="7652F124" w:rsidR="00A30E0D" w:rsidRPr="00FE00BA" w:rsidRDefault="00A30E0D" w:rsidP="00A30E0D">
      <w:pPr>
        <w:pStyle w:val="ListParagraph"/>
        <w:ind w:left="1440"/>
        <w:rPr>
          <w:lang w:val="en-AU"/>
        </w:rPr>
      </w:pPr>
      <w:r w:rsidRPr="00FE00BA">
        <w:rPr>
          <w:lang w:val="en-AU"/>
        </w:rPr>
        <w:lastRenderedPageBreak/>
        <w:t xml:space="preserve">Gut </w:t>
      </w:r>
      <w:proofErr w:type="gramStart"/>
      <w:r w:rsidRPr="00FE00BA">
        <w:rPr>
          <w:lang w:val="en-AU"/>
        </w:rPr>
        <w:t>microbiota</w:t>
      </w:r>
      <w:proofErr w:type="gramEnd"/>
      <w:r w:rsidRPr="00FE00BA">
        <w:rPr>
          <w:lang w:val="en-AU"/>
        </w:rPr>
        <w:t xml:space="preserve"> are clearly associated with GI motility, and some probiotic bacteria have been shown to stimulate intestinal motility and peristalsis and decrease transit time, which is helpful to treat slow-transit constipation. Probiotic supplementation is a predominantly simple and safe treatment option for infantile constipation. Probiotic powders may be given straight to the mouth of the older infant, applied to the breast nipple or added to expressed breast milk or formula after it has been warmed. Specific probiotic strains that have been shown to have a beneficial effect on bowel motion frequency and </w:t>
      </w:r>
      <w:proofErr w:type="spellStart"/>
      <w:r w:rsidRPr="00FE00BA">
        <w:rPr>
          <w:lang w:val="en-AU"/>
        </w:rPr>
        <w:t>oro</w:t>
      </w:r>
      <w:proofErr w:type="spellEnd"/>
      <w:r w:rsidRPr="00FE00BA">
        <w:rPr>
          <w:lang w:val="en-AU"/>
        </w:rPr>
        <w:t>–faecal transit time include:</w:t>
      </w:r>
    </w:p>
    <w:p w14:paraId="1D0FCC21" w14:textId="77777777" w:rsidR="00A30E0D" w:rsidRDefault="00A30E0D" w:rsidP="00A30E0D">
      <w:pPr>
        <w:pStyle w:val="ListParagraph"/>
        <w:ind w:left="1440"/>
        <w:rPr>
          <w:lang w:val="en-AU"/>
        </w:rPr>
      </w:pPr>
    </w:p>
    <w:p w14:paraId="4169FCFA" w14:textId="77777777" w:rsidR="00A30E0D" w:rsidRPr="00FE00BA" w:rsidRDefault="00A30E0D" w:rsidP="00A30E0D">
      <w:pPr>
        <w:pStyle w:val="ListParagraph"/>
        <w:ind w:left="1440"/>
        <w:rPr>
          <w:lang w:val="en-AU"/>
        </w:rPr>
      </w:pPr>
      <w:r w:rsidRPr="00FE00BA">
        <w:rPr>
          <w:lang w:val="en-AU"/>
        </w:rPr>
        <w:t xml:space="preserve">• Bifidobacterium lactis </w:t>
      </w:r>
    </w:p>
    <w:p w14:paraId="1A1ACF67" w14:textId="77777777" w:rsidR="00A30E0D" w:rsidRPr="00FE00BA" w:rsidRDefault="00A30E0D" w:rsidP="00A30E0D">
      <w:pPr>
        <w:pStyle w:val="ListParagraph"/>
        <w:ind w:left="1440"/>
        <w:rPr>
          <w:lang w:val="en-AU"/>
        </w:rPr>
      </w:pPr>
      <w:r w:rsidRPr="00FE00BA">
        <w:rPr>
          <w:lang w:val="en-AU"/>
        </w:rPr>
        <w:t>• Lactobacillus casei Shirota</w:t>
      </w:r>
    </w:p>
    <w:p w14:paraId="11935EF7" w14:textId="77777777" w:rsidR="00A30E0D" w:rsidRPr="00FE00BA" w:rsidRDefault="00A30E0D" w:rsidP="00A30E0D">
      <w:pPr>
        <w:pStyle w:val="ListParagraph"/>
        <w:ind w:left="1440"/>
        <w:rPr>
          <w:lang w:val="en-AU"/>
        </w:rPr>
      </w:pPr>
      <w:r w:rsidRPr="00FE00BA">
        <w:rPr>
          <w:lang w:val="en-AU"/>
        </w:rPr>
        <w:t xml:space="preserve">• Lactobacillus casei </w:t>
      </w:r>
      <w:proofErr w:type="spellStart"/>
      <w:r w:rsidRPr="00FE00BA">
        <w:rPr>
          <w:lang w:val="en-AU"/>
        </w:rPr>
        <w:t>rhamnosus</w:t>
      </w:r>
      <w:proofErr w:type="spellEnd"/>
      <w:r w:rsidRPr="00FE00BA">
        <w:rPr>
          <w:lang w:val="en-AU"/>
        </w:rPr>
        <w:t xml:space="preserve"> </w:t>
      </w:r>
    </w:p>
    <w:p w14:paraId="5DAED437" w14:textId="77777777" w:rsidR="00A30E0D" w:rsidRDefault="00A30E0D" w:rsidP="00A30E0D">
      <w:pPr>
        <w:pStyle w:val="ListParagraph"/>
        <w:ind w:left="1440"/>
        <w:rPr>
          <w:lang w:val="en-AU"/>
        </w:rPr>
      </w:pPr>
      <w:r w:rsidRPr="00FE00BA">
        <w:rPr>
          <w:lang w:val="en-AU"/>
        </w:rPr>
        <w:t xml:space="preserve">• Lactobacillus </w:t>
      </w:r>
      <w:proofErr w:type="spellStart"/>
      <w:r w:rsidRPr="00FE00BA">
        <w:rPr>
          <w:lang w:val="en-AU"/>
        </w:rPr>
        <w:t>reuteri</w:t>
      </w:r>
      <w:proofErr w:type="spellEnd"/>
      <w:r w:rsidRPr="00FE00BA">
        <w:rPr>
          <w:lang w:val="en-AU"/>
        </w:rPr>
        <w:t xml:space="preserve"> </w:t>
      </w:r>
    </w:p>
    <w:p w14:paraId="17101B73" w14:textId="77777777" w:rsidR="00A30E0D" w:rsidRPr="00FE00BA" w:rsidRDefault="00A30E0D" w:rsidP="00A30E0D">
      <w:pPr>
        <w:pStyle w:val="ListParagraph"/>
        <w:ind w:left="1440"/>
        <w:rPr>
          <w:lang w:val="en-AU"/>
        </w:rPr>
      </w:pPr>
    </w:p>
    <w:p w14:paraId="5FF9B99B" w14:textId="77777777" w:rsidR="00A30E0D" w:rsidRPr="00FE00BA" w:rsidRDefault="00A30E0D" w:rsidP="00A30E0D">
      <w:pPr>
        <w:pStyle w:val="ListParagraph"/>
        <w:ind w:left="1440"/>
        <w:rPr>
          <w:lang w:val="en-AU"/>
        </w:rPr>
      </w:pPr>
      <w:r w:rsidRPr="00FE00BA">
        <w:rPr>
          <w:lang w:val="en-AU"/>
        </w:rPr>
        <w:t xml:space="preserve">For an infant older than 6 months already established on solids, the highly absorbent </w:t>
      </w:r>
      <w:r w:rsidRPr="00F852D9">
        <w:rPr>
          <w:b/>
          <w:bCs/>
          <w:lang w:val="en-AU"/>
        </w:rPr>
        <w:t>slippery elm</w:t>
      </w:r>
      <w:r w:rsidRPr="00FE00BA">
        <w:rPr>
          <w:lang w:val="en-AU"/>
        </w:rPr>
        <w:t xml:space="preserve"> may act as bulking and softening agent, at around 1–1.25 g per dose, between 1 and 3 times daily. </w:t>
      </w:r>
      <w:r w:rsidRPr="008364B3">
        <w:rPr>
          <w:b/>
          <w:bCs/>
          <w:lang w:val="en-AU"/>
        </w:rPr>
        <w:t>Beyond about 9 months of age, ground chia seeds or ground flax meal may also be trialled in small amounts (e.g. 1 teaspoon per day). This increased bulk stimulates peristalsis, initiating a soft but formed bowel motion.</w:t>
      </w:r>
      <w:r w:rsidRPr="00FE00BA">
        <w:rPr>
          <w:lang w:val="en-AU"/>
        </w:rPr>
        <w:t xml:space="preserve"> These bulking agents also contain valuable prebiotics – substrates for healthy bacteria to feed off. Psyllium husks are slightly more abrasive and may not be suitable to infants under 12 months of age. It is important that the infant's breast milk and fluid intake is encouraged for the bulking agent to work effectively.</w:t>
      </w:r>
    </w:p>
    <w:p w14:paraId="0A525D4F" w14:textId="77777777" w:rsidR="00A30E0D" w:rsidRPr="00FE00BA" w:rsidRDefault="00A30E0D" w:rsidP="00A30E0D">
      <w:pPr>
        <w:pStyle w:val="ListParagraph"/>
        <w:ind w:left="1440"/>
        <w:rPr>
          <w:lang w:val="en-AU"/>
        </w:rPr>
      </w:pPr>
    </w:p>
    <w:p w14:paraId="14D245B1" w14:textId="77777777" w:rsidR="00A30E0D" w:rsidRDefault="00A30E0D" w:rsidP="00A30E0D">
      <w:pPr>
        <w:pStyle w:val="ListParagraph"/>
        <w:ind w:left="1440"/>
        <w:rPr>
          <w:b/>
          <w:bCs/>
          <w:lang w:val="en-AU"/>
        </w:rPr>
      </w:pPr>
      <w:r w:rsidRPr="00FE00BA">
        <w:rPr>
          <w:lang w:val="en-AU"/>
        </w:rPr>
        <w:t xml:space="preserve">Slippery elm powder – up to 1.25 g per dose – is recommended mixed into sufficient water per day for infants up to 1 year old. It can be mixed into a paste with a little breast milk, formula or water and then mixed into mashed banana or pureed food. </w:t>
      </w:r>
      <w:r w:rsidRPr="00BF6C86">
        <w:rPr>
          <w:b/>
          <w:bCs/>
          <w:lang w:val="en-AU"/>
        </w:rPr>
        <w:t>Often, a combination of slippery elm and probiotic quickly resolves almost all cases of minor constipation and greatly helps to establish regular bowel motions in chronic and severe constipation.</w:t>
      </w:r>
    </w:p>
    <w:p w14:paraId="484BA4A1" w14:textId="77777777" w:rsidR="00034B01" w:rsidRDefault="00034B01" w:rsidP="00A30E0D">
      <w:pPr>
        <w:pStyle w:val="ListParagraph"/>
        <w:ind w:left="1440"/>
        <w:rPr>
          <w:b/>
          <w:bCs/>
          <w:lang w:val="en-AU"/>
        </w:rPr>
      </w:pPr>
    </w:p>
    <w:p w14:paraId="6DC84AEA" w14:textId="06489FD3" w:rsidR="00034B01" w:rsidRPr="003041CC" w:rsidRDefault="00034B01" w:rsidP="00A30E0D">
      <w:pPr>
        <w:pStyle w:val="ListParagraph"/>
        <w:ind w:left="1440"/>
        <w:rPr>
          <w:lang w:val="en-AU"/>
        </w:rPr>
      </w:pPr>
      <w:r>
        <w:rPr>
          <w:b/>
          <w:bCs/>
          <w:lang w:val="en-AU"/>
        </w:rPr>
        <w:t xml:space="preserve">Babby </w:t>
      </w:r>
      <w:proofErr w:type="gramStart"/>
      <w:r>
        <w:rPr>
          <w:b/>
          <w:bCs/>
          <w:lang w:val="en-AU"/>
        </w:rPr>
        <w:t>Massage :</w:t>
      </w:r>
      <w:proofErr w:type="gramEnd"/>
      <w:r>
        <w:rPr>
          <w:b/>
          <w:bCs/>
          <w:lang w:val="en-AU"/>
        </w:rPr>
        <w:t xml:space="preserve"> </w:t>
      </w:r>
      <w:r w:rsidR="00EC0AB7" w:rsidRPr="00EC0AB7">
        <w:rPr>
          <w:lang w:val="en-AU"/>
        </w:rPr>
        <w:t>can really help to relax the abdomen and helps to facilitate bowel movements.</w:t>
      </w:r>
      <w:r w:rsidR="00EC0AB7">
        <w:rPr>
          <w:b/>
          <w:bCs/>
          <w:lang w:val="en-AU"/>
        </w:rPr>
        <w:t xml:space="preserve"> </w:t>
      </w:r>
      <w:r w:rsidR="006B071C" w:rsidRPr="003041CC">
        <w:rPr>
          <w:lang w:val="en-AU"/>
        </w:rPr>
        <w:t>HIS right to left (</w:t>
      </w:r>
      <w:r w:rsidR="003041CC" w:rsidRPr="003041CC">
        <w:rPr>
          <w:lang w:val="en-AU"/>
        </w:rPr>
        <w:t>YOUR</w:t>
      </w:r>
      <w:r w:rsidR="006B071C" w:rsidRPr="003041CC">
        <w:rPr>
          <w:lang w:val="en-AU"/>
        </w:rPr>
        <w:t xml:space="preserve"> left to ri</w:t>
      </w:r>
      <w:r w:rsidR="003041CC" w:rsidRPr="003041CC">
        <w:rPr>
          <w:lang w:val="en-AU"/>
        </w:rPr>
        <w:t>ght)</w:t>
      </w:r>
    </w:p>
    <w:p w14:paraId="61C84E4C" w14:textId="77777777" w:rsidR="00A30E0D" w:rsidRPr="00FE00BA" w:rsidRDefault="00A30E0D" w:rsidP="00A30E0D">
      <w:pPr>
        <w:pStyle w:val="ListParagraph"/>
        <w:ind w:left="1440"/>
        <w:rPr>
          <w:lang w:val="en-AU"/>
        </w:rPr>
      </w:pPr>
    </w:p>
    <w:p w14:paraId="5C709FE3" w14:textId="77777777" w:rsidR="00A30E0D" w:rsidRPr="00FE00BA" w:rsidRDefault="00A30E0D" w:rsidP="00A30E0D">
      <w:pPr>
        <w:pStyle w:val="ListParagraph"/>
        <w:ind w:left="1440"/>
        <w:rPr>
          <w:lang w:val="en-AU"/>
        </w:rPr>
      </w:pPr>
      <w:r w:rsidRPr="00FE00BA">
        <w:rPr>
          <w:lang w:val="en-AU"/>
        </w:rPr>
        <w:t xml:space="preserve">When dietary measures do not provide adequate relief, the osmotic laxative </w:t>
      </w:r>
      <w:r w:rsidRPr="00764BFA">
        <w:rPr>
          <w:b/>
          <w:bCs/>
          <w:lang w:val="en-AU"/>
        </w:rPr>
        <w:t>lactulose</w:t>
      </w:r>
      <w:r w:rsidRPr="00FE00BA">
        <w:rPr>
          <w:lang w:val="en-AU"/>
        </w:rPr>
        <w:t xml:space="preserve"> is usually effective and has ancillary prebiotic benefit – dose of 2–5 mL per day in infants between 6 and 12 months. Typically, the dose needs to be gradually increased to continue to be effective as the intestinal microbiota shift to utilise greater amounts of this prebiotic sugar. This is generally well tolerated by infants, but a few may experience bloating and increased flatulence. An excessive dose may cause diarrhoea.</w:t>
      </w:r>
    </w:p>
    <w:p w14:paraId="67B29EFB" w14:textId="77777777" w:rsidR="00A30E0D" w:rsidRPr="00FE00BA" w:rsidRDefault="00A30E0D" w:rsidP="00A30E0D">
      <w:pPr>
        <w:pStyle w:val="ListParagraph"/>
        <w:ind w:left="1440"/>
        <w:rPr>
          <w:lang w:val="en-AU"/>
        </w:rPr>
      </w:pPr>
    </w:p>
    <w:p w14:paraId="4A89E304" w14:textId="77777777" w:rsidR="00A30E0D" w:rsidRPr="00FE00BA" w:rsidRDefault="00A30E0D" w:rsidP="00A30E0D">
      <w:pPr>
        <w:pStyle w:val="ListParagraph"/>
        <w:ind w:left="1440"/>
        <w:rPr>
          <w:lang w:val="en-AU"/>
        </w:rPr>
      </w:pPr>
      <w:r w:rsidRPr="00FE00BA">
        <w:rPr>
          <w:lang w:val="en-AU"/>
        </w:rPr>
        <w:t xml:space="preserve">Other osmotic laxative agents may be prescribed by a GP or paediatric gastroenterologist, short term, to help loosen impacted faeces for evacuation. Possible adverse events when using common </w:t>
      </w:r>
      <w:r w:rsidRPr="00FE00BA">
        <w:rPr>
          <w:lang w:val="en-AU"/>
        </w:rPr>
        <w:lastRenderedPageBreak/>
        <w:t>conventional osmotic and stimulant laxatives for the management of paediatric constipation include flatulence, abdominal pain, nausea and diarrhoea.</w:t>
      </w:r>
    </w:p>
    <w:p w14:paraId="3ED5C404" w14:textId="4DFCD51A" w:rsidR="00CD533A" w:rsidRDefault="00C65009" w:rsidP="00683AA6">
      <w:pPr>
        <w:ind w:left="1440"/>
      </w:pPr>
      <w:r w:rsidRPr="00EA4203">
        <w:rPr>
          <w:b/>
          <w:bCs/>
        </w:rPr>
        <w:t xml:space="preserve">Dose </w:t>
      </w:r>
      <w:proofErr w:type="spellStart"/>
      <w:r w:rsidRPr="00EA4203">
        <w:rPr>
          <w:b/>
          <w:bCs/>
        </w:rPr>
        <w:t>Enterocare</w:t>
      </w:r>
      <w:proofErr w:type="spellEnd"/>
      <w:r>
        <w:t>:</w:t>
      </w:r>
      <w:r w:rsidR="00D748FF">
        <w:t xml:space="preserve"> ¼ teaspoon </w:t>
      </w:r>
      <w:r w:rsidR="00683AA6">
        <w:t xml:space="preserve">twice </w:t>
      </w:r>
      <w:r w:rsidR="00D748FF">
        <w:t>daily</w:t>
      </w:r>
      <w:r w:rsidR="00D2453B">
        <w:t xml:space="preserve">, 1 week then ½ tsp </w:t>
      </w:r>
      <w:r w:rsidR="00664912">
        <w:t>twice daily.</w:t>
      </w:r>
      <w:r w:rsidR="00D748FF">
        <w:t xml:space="preserve"> Mixed with water or food. Please ensure adeq</w:t>
      </w:r>
      <w:r w:rsidR="00683AA6">
        <w:t xml:space="preserve">uate liquids / water consumed. </w:t>
      </w:r>
    </w:p>
    <w:p w14:paraId="389DA360" w14:textId="65308FDD" w:rsidR="00FA2C01" w:rsidRDefault="00FA2C01" w:rsidP="00683AA6">
      <w:pPr>
        <w:ind w:left="1440"/>
      </w:pPr>
      <w:proofErr w:type="gramStart"/>
      <w:r w:rsidRPr="00EA4203">
        <w:rPr>
          <w:b/>
          <w:bCs/>
        </w:rPr>
        <w:t>Dose :</w:t>
      </w:r>
      <w:proofErr w:type="gramEnd"/>
      <w:r w:rsidRPr="00EA4203">
        <w:rPr>
          <w:b/>
          <w:bCs/>
        </w:rPr>
        <w:t xml:space="preserve"> </w:t>
      </w:r>
      <w:proofErr w:type="spellStart"/>
      <w:r w:rsidRPr="00EA4203">
        <w:rPr>
          <w:b/>
          <w:bCs/>
        </w:rPr>
        <w:t>Proflora</w:t>
      </w:r>
      <w:proofErr w:type="spellEnd"/>
      <w:r>
        <w:t xml:space="preserve"> (probiotic) </w:t>
      </w:r>
      <w:r w:rsidR="00421F4A">
        <w:t>¼ capsule twice daily</w:t>
      </w:r>
      <w:r w:rsidR="00EC169A">
        <w:t xml:space="preserve"> 1 week, then ½ capsule </w:t>
      </w:r>
      <w:r w:rsidR="00E223F7">
        <w:t>twice daily. Mixed with food, or on breast, or added to f</w:t>
      </w:r>
      <w:r w:rsidR="00EA4203">
        <w:t>ormula (cool, not hot)</w:t>
      </w:r>
      <w:r w:rsidR="001B2B49">
        <w:t xml:space="preserve">, see notes above. </w:t>
      </w:r>
    </w:p>
    <w:p w14:paraId="52561343" w14:textId="1ADB97A9" w:rsidR="006E101A" w:rsidRPr="00A62C1D" w:rsidRDefault="00A57911" w:rsidP="00C149E7">
      <w:pPr>
        <w:ind w:left="1440"/>
      </w:pPr>
      <w:r>
        <w:t>Please check in with me in a week to let me know of improvements</w:t>
      </w:r>
      <w:r w:rsidR="00636820">
        <w:t>. Take photos so you can see chan</w:t>
      </w:r>
      <w:r w:rsidR="00C149E7">
        <w:t xml:space="preserve">ges. I’m always here if </w:t>
      </w:r>
      <w:r w:rsidR="00BD26E3">
        <w:t>we</w:t>
      </w:r>
      <w:r w:rsidR="00C149E7">
        <w:t xml:space="preserve"> need to follow up or </w:t>
      </w:r>
      <w:r w:rsidR="00BD26E3">
        <w:t xml:space="preserve">if you </w:t>
      </w:r>
      <w:r w:rsidR="00463B44">
        <w:t>have questions. Good luck!</w:t>
      </w:r>
    </w:p>
    <w:sectPr w:rsidR="006E101A" w:rsidRPr="00A62C1D">
      <w:headerReference w:type="even" r:id="rId7"/>
      <w:headerReference w:type="default" r:id="rId8"/>
      <w:footerReference w:type="even" r:id="rId9"/>
      <w:footerReference w:type="default" r:id="rId10"/>
      <w:headerReference w:type="first" r:id="rId11"/>
      <w:footerReference w:type="first" r:id="rId12"/>
      <w:pgSz w:w="11906" w:h="16838"/>
      <w:pgMar w:top="850" w:right="850" w:bottom="1008" w:left="706" w:header="432"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31B06" w14:textId="77777777" w:rsidR="00B27B19" w:rsidRDefault="00B27B19">
      <w:pPr>
        <w:spacing w:after="0" w:line="240" w:lineRule="auto"/>
      </w:pPr>
      <w:r>
        <w:separator/>
      </w:r>
    </w:p>
  </w:endnote>
  <w:endnote w:type="continuationSeparator" w:id="0">
    <w:p w14:paraId="2D3971DE" w14:textId="77777777" w:rsidR="00B27B19" w:rsidRDefault="00B2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5C407" w14:textId="77777777" w:rsidR="00CD533A" w:rsidRDefault="00CD5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5C408" w14:textId="77777777" w:rsidR="00CD533A" w:rsidRDefault="00000000">
    <w:pPr>
      <w:tabs>
        <w:tab w:val="left" w:pos="7655"/>
      </w:tabs>
      <w:spacing w:after="0" w:line="240" w:lineRule="auto"/>
      <w:ind w:left="720"/>
      <w:rPr>
        <w:color w:val="00B050"/>
        <w:sz w:val="28"/>
        <w:szCs w:val="28"/>
      </w:rPr>
    </w:pPr>
    <w:r>
      <w:rPr>
        <w:color w:val="00B050"/>
        <w:sz w:val="28"/>
        <w:szCs w:val="28"/>
      </w:rPr>
      <w:t>Jennifer Williamson</w:t>
    </w:r>
  </w:p>
  <w:p w14:paraId="3ED5C409" w14:textId="77777777" w:rsidR="00CD533A" w:rsidRDefault="00000000">
    <w:pPr>
      <w:tabs>
        <w:tab w:val="left" w:pos="7655"/>
      </w:tabs>
      <w:spacing w:after="0" w:line="240" w:lineRule="auto"/>
      <w:ind w:left="720"/>
      <w:rPr>
        <w:color w:val="00B050"/>
        <w:sz w:val="20"/>
      </w:rPr>
    </w:pPr>
    <w:r>
      <w:rPr>
        <w:color w:val="00B050"/>
        <w:sz w:val="20"/>
      </w:rPr>
      <w:t>B.H. Science (Comp Medicine) ND, Adv Dip Naturopathy, Dip. Nutrition, Dip Remedial Massage. M.A.T.M.S</w:t>
    </w:r>
  </w:p>
  <w:p w14:paraId="3ED5C40A" w14:textId="77777777" w:rsidR="00CD533A" w:rsidRDefault="00000000">
    <w:pPr>
      <w:tabs>
        <w:tab w:val="left" w:pos="7655"/>
      </w:tabs>
      <w:spacing w:after="0" w:line="240" w:lineRule="auto"/>
      <w:ind w:left="720"/>
      <w:rPr>
        <w:color w:val="00B050"/>
        <w:sz w:val="28"/>
        <w:szCs w:val="28"/>
      </w:rPr>
    </w:pPr>
    <w:r>
      <w:rPr>
        <w:color w:val="00B050"/>
        <w:sz w:val="28"/>
        <w:szCs w:val="28"/>
      </w:rPr>
      <w:t>Clinic: 62 / 11 Toral Drive, Buderim Qld 4556         Phone: 0412 360 962</w:t>
    </w:r>
  </w:p>
  <w:p w14:paraId="3ED5C40B" w14:textId="77777777" w:rsidR="00CD533A" w:rsidRDefault="00CD533A">
    <w:pPr>
      <w:tabs>
        <w:tab w:val="left" w:pos="7655"/>
      </w:tabs>
      <w:spacing w:after="0" w:line="240" w:lineRule="auto"/>
      <w:rPr>
        <w:color w:val="00B050"/>
        <w:sz w:val="20"/>
      </w:rPr>
    </w:pPr>
  </w:p>
  <w:p w14:paraId="3ED5C40C" w14:textId="77777777" w:rsidR="00CD533A" w:rsidRDefault="00CD533A">
    <w:pPr>
      <w:pStyle w:val="Footer"/>
    </w:pPr>
  </w:p>
  <w:p w14:paraId="3ED5C40D" w14:textId="77777777" w:rsidR="00CD533A" w:rsidRDefault="00CD5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5C40F" w14:textId="77777777" w:rsidR="00CD533A" w:rsidRDefault="00000000">
    <w:pPr>
      <w:tabs>
        <w:tab w:val="left" w:pos="7655"/>
      </w:tabs>
      <w:spacing w:after="0" w:line="240" w:lineRule="auto"/>
      <w:ind w:left="720"/>
      <w:rPr>
        <w:color w:val="00B050"/>
        <w:sz w:val="28"/>
        <w:szCs w:val="28"/>
      </w:rPr>
    </w:pPr>
    <w:r>
      <w:rPr>
        <w:color w:val="00B050"/>
        <w:sz w:val="28"/>
        <w:szCs w:val="28"/>
      </w:rPr>
      <w:t>Jennifer Williamson</w:t>
    </w:r>
  </w:p>
  <w:p w14:paraId="3ED5C410" w14:textId="77777777" w:rsidR="00CD533A" w:rsidRDefault="00000000">
    <w:pPr>
      <w:tabs>
        <w:tab w:val="left" w:pos="7655"/>
      </w:tabs>
      <w:spacing w:after="0" w:line="240" w:lineRule="auto"/>
      <w:ind w:left="720"/>
      <w:rPr>
        <w:color w:val="00B050"/>
        <w:sz w:val="20"/>
      </w:rPr>
    </w:pPr>
    <w:r>
      <w:rPr>
        <w:color w:val="00B050"/>
        <w:sz w:val="20"/>
      </w:rPr>
      <w:t>B.H. Science (Comp Medicine) ND, Adv Dip Naturopathy, Dip. Nutrition, Dip Remedial Massage. M.A.T.M.S</w:t>
    </w:r>
  </w:p>
  <w:p w14:paraId="3ED5C411" w14:textId="77777777" w:rsidR="00CD533A" w:rsidRDefault="00000000">
    <w:pPr>
      <w:tabs>
        <w:tab w:val="left" w:pos="7655"/>
      </w:tabs>
      <w:spacing w:after="0" w:line="240" w:lineRule="auto"/>
      <w:ind w:left="720"/>
      <w:rPr>
        <w:color w:val="00B050"/>
        <w:sz w:val="28"/>
        <w:szCs w:val="28"/>
      </w:rPr>
    </w:pPr>
    <w:r>
      <w:rPr>
        <w:color w:val="00B050"/>
        <w:sz w:val="28"/>
        <w:szCs w:val="28"/>
      </w:rPr>
      <w:t>Clinic: 62 / 11 Toral Drive, Buderim Qld 4556         Phone: 0412 360 962</w:t>
    </w:r>
  </w:p>
  <w:p w14:paraId="3ED5C412" w14:textId="77777777" w:rsidR="00CD533A" w:rsidRDefault="00CD533A">
    <w:pPr>
      <w:tabs>
        <w:tab w:val="left" w:pos="7655"/>
      </w:tabs>
      <w:spacing w:after="0" w:line="240" w:lineRule="auto"/>
      <w:rPr>
        <w:color w:val="00B050"/>
        <w:sz w:val="20"/>
      </w:rPr>
    </w:pPr>
  </w:p>
  <w:p w14:paraId="3ED5C413" w14:textId="77777777" w:rsidR="00CD533A" w:rsidRDefault="00CD533A">
    <w:pPr>
      <w:pStyle w:val="Footer"/>
    </w:pPr>
  </w:p>
  <w:p w14:paraId="3ED5C414" w14:textId="77777777" w:rsidR="00CD533A" w:rsidRDefault="00CD5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B008F" w14:textId="77777777" w:rsidR="00B27B19" w:rsidRDefault="00B27B19">
      <w:pPr>
        <w:spacing w:after="0" w:line="240" w:lineRule="auto"/>
      </w:pPr>
      <w:r>
        <w:separator/>
      </w:r>
    </w:p>
  </w:footnote>
  <w:footnote w:type="continuationSeparator" w:id="0">
    <w:p w14:paraId="31DE710F" w14:textId="77777777" w:rsidR="00B27B19" w:rsidRDefault="00B27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5C405" w14:textId="77777777" w:rsidR="00CD533A" w:rsidRDefault="00CD5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5C406" w14:textId="77777777" w:rsidR="00CD533A" w:rsidRDefault="00000000">
    <w:pPr>
      <w:spacing w:after="120" w:line="240" w:lineRule="auto"/>
      <w:rPr>
        <w:color w:val="00B050"/>
        <w:sz w:val="28"/>
        <w:u w:val="single"/>
      </w:rPr>
    </w:pPr>
    <w:r>
      <w:rPr>
        <w:noProof/>
      </w:rPr>
      <mc:AlternateContent>
        <mc:Choice Requires="wps">
          <w:drawing>
            <wp:anchor distT="0" distB="1905" distL="0" distR="2540" simplePos="0" relativeHeight="251657216" behindDoc="1" locked="0" layoutInCell="0" allowOverlap="1" wp14:anchorId="3ED5C415" wp14:editId="3ED5C416">
              <wp:simplePos x="0" y="0"/>
              <wp:positionH relativeFrom="column">
                <wp:posOffset>1940560</wp:posOffset>
              </wp:positionH>
              <wp:positionV relativeFrom="paragraph">
                <wp:posOffset>-125730</wp:posOffset>
              </wp:positionV>
              <wp:extent cx="4648200" cy="1905000"/>
              <wp:effectExtent l="0" t="0" r="0" b="0"/>
              <wp:wrapNone/>
              <wp:docPr id="1" name="AutoShape 1"/>
              <wp:cNvGraphicFramePr/>
              <a:graphic xmlns:a="http://schemas.openxmlformats.org/drawingml/2006/main">
                <a:graphicData uri="http://schemas.microsoft.com/office/word/2010/wordprocessingShape">
                  <wps:wsp>
                    <wps:cNvSpPr/>
                    <wps:spPr>
                      <a:xfrm>
                        <a:off x="0" y="0"/>
                        <a:ext cx="4648320" cy="1905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ED5C41D" w14:textId="77777777" w:rsidR="00CD533A" w:rsidRDefault="00CD533A">
                          <w:pPr>
                            <w:pStyle w:val="FrameContents"/>
                            <w:tabs>
                              <w:tab w:val="left" w:pos="7655"/>
                            </w:tabs>
                            <w:spacing w:after="0" w:line="240" w:lineRule="auto"/>
                            <w:rPr>
                              <w:color w:val="00B050"/>
                              <w:sz w:val="40"/>
                            </w:rPr>
                          </w:pPr>
                        </w:p>
                        <w:p w14:paraId="3ED5C41E" w14:textId="77777777" w:rsidR="00CD533A" w:rsidRDefault="00CD533A">
                          <w:pPr>
                            <w:pStyle w:val="FrameContents"/>
                            <w:tabs>
                              <w:tab w:val="left" w:pos="7655"/>
                            </w:tabs>
                            <w:spacing w:after="0" w:line="240" w:lineRule="auto"/>
                            <w:rPr>
                              <w:color w:val="00B050"/>
                              <w:sz w:val="44"/>
                              <w:szCs w:val="44"/>
                            </w:rPr>
                          </w:pPr>
                        </w:p>
                        <w:p w14:paraId="3ED5C41F" w14:textId="77777777" w:rsidR="00CD533A" w:rsidRDefault="00000000">
                          <w:pPr>
                            <w:pStyle w:val="FrameContents"/>
                            <w:tabs>
                              <w:tab w:val="left" w:pos="7655"/>
                            </w:tabs>
                            <w:spacing w:after="0" w:line="240" w:lineRule="auto"/>
                            <w:rPr>
                              <w:color w:val="00B050"/>
                              <w:sz w:val="44"/>
                              <w:szCs w:val="44"/>
                            </w:rPr>
                          </w:pPr>
                          <w:r>
                            <w:rPr>
                              <w:color w:val="00B050"/>
                              <w:sz w:val="44"/>
                              <w:szCs w:val="44"/>
                            </w:rPr>
                            <w:t>Buderim Natural Health and Massage</w:t>
                          </w:r>
                        </w:p>
                        <w:p w14:paraId="3ED5C420" w14:textId="77777777" w:rsidR="00CD533A" w:rsidRDefault="00CD533A">
                          <w:pPr>
                            <w:pStyle w:val="FrameContents"/>
                          </w:pPr>
                        </w:p>
                        <w:p w14:paraId="3ED5C421" w14:textId="77777777" w:rsidR="00CD533A" w:rsidRDefault="00CD533A">
                          <w:pPr>
                            <w:pStyle w:val="FrameContents"/>
                          </w:pPr>
                        </w:p>
                      </w:txbxContent>
                    </wps:txbx>
                    <wps:bodyPr anchor="t" upright="1">
                      <a:noAutofit/>
                    </wps:bodyPr>
                  </wps:wsp>
                </a:graphicData>
              </a:graphic>
            </wp:anchor>
          </w:drawing>
        </mc:Choice>
        <mc:Fallback>
          <w:pict>
            <v:rect w14:anchorId="3ED5C415" id="AutoShape 1" o:spid="_x0000_s1026" style="position:absolute;margin-left:152.8pt;margin-top:-9.9pt;width:366pt;height:150pt;z-index:-251659264;visibility:visible;mso-wrap-style:square;mso-wrap-distance-left:0;mso-wrap-distance-top:0;mso-wrap-distance-right:.2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" o:allowincell="f" stroked="f" strokeweight="0">
              <v:textbox>
                <w:txbxContent>
                  <w:p w14:paraId="3ED5C41D" w14:textId="77777777" w:rsidR="00CD533A" w:rsidRDefault="00CD533A">
                    <w:pPr>
                      <w:pStyle w:val="FrameContents"/>
                      <w:tabs>
                        <w:tab w:val="left" w:pos="7655"/>
                      </w:tabs>
                      <w:spacing w:after="0" w:line="240" w:lineRule="auto"/>
                      <w:rPr>
                        <w:color w:val="00B050"/>
                        <w:sz w:val="40"/>
                      </w:rPr>
                    </w:pPr>
                  </w:p>
                  <w:p w14:paraId="3ED5C41E" w14:textId="77777777" w:rsidR="00CD533A" w:rsidRDefault="00CD533A">
                    <w:pPr>
                      <w:pStyle w:val="FrameContents"/>
                      <w:tabs>
                        <w:tab w:val="left" w:pos="7655"/>
                      </w:tabs>
                      <w:spacing w:after="0" w:line="240" w:lineRule="auto"/>
                      <w:rPr>
                        <w:color w:val="00B050"/>
                        <w:sz w:val="44"/>
                        <w:szCs w:val="44"/>
                      </w:rPr>
                    </w:pPr>
                  </w:p>
                  <w:p w14:paraId="3ED5C41F" w14:textId="77777777" w:rsidR="00CD533A" w:rsidRDefault="00000000">
                    <w:pPr>
                      <w:pStyle w:val="FrameContents"/>
                      <w:tabs>
                        <w:tab w:val="left" w:pos="7655"/>
                      </w:tabs>
                      <w:spacing w:after="0" w:line="240" w:lineRule="auto"/>
                      <w:rPr>
                        <w:color w:val="00B050"/>
                        <w:sz w:val="44"/>
                        <w:szCs w:val="44"/>
                      </w:rPr>
                    </w:pPr>
                    <w:r>
                      <w:rPr>
                        <w:color w:val="00B050"/>
                        <w:sz w:val="44"/>
                        <w:szCs w:val="44"/>
                      </w:rPr>
                      <w:t>Buderim Natural Health and Massage</w:t>
                    </w:r>
                  </w:p>
                  <w:p w14:paraId="3ED5C420" w14:textId="77777777" w:rsidR="00CD533A" w:rsidRDefault="00CD533A">
                    <w:pPr>
                      <w:pStyle w:val="FrameContents"/>
                    </w:pPr>
                  </w:p>
                  <w:p w14:paraId="3ED5C421" w14:textId="77777777" w:rsidR="00CD533A" w:rsidRDefault="00CD533A">
                    <w:pPr>
                      <w:pStyle w:val="FrameContents"/>
                    </w:pPr>
                  </w:p>
                </w:txbxContent>
              </v:textbox>
            </v:rect>
          </w:pict>
        </mc:Fallback>
      </mc:AlternateContent>
    </w:r>
    <w:r>
      <w:rPr>
        <w:noProof/>
      </w:rPr>
      <w:drawing>
        <wp:inline distT="0" distB="0" distL="0" distR="0" wp14:anchorId="3ED5C417" wp14:editId="3ED5C418">
          <wp:extent cx="1562100" cy="14763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1562100" cy="14763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5C40E" w14:textId="77777777" w:rsidR="00CD533A" w:rsidRDefault="00000000">
    <w:pPr>
      <w:spacing w:after="120" w:line="240" w:lineRule="auto"/>
      <w:rPr>
        <w:color w:val="00B050"/>
        <w:sz w:val="28"/>
        <w:u w:val="single"/>
      </w:rPr>
    </w:pPr>
    <w:r>
      <w:rPr>
        <w:noProof/>
      </w:rPr>
      <mc:AlternateContent>
        <mc:Choice Requires="wps">
          <w:drawing>
            <wp:anchor distT="0" distB="1905" distL="0" distR="2540" simplePos="0" relativeHeight="251658240" behindDoc="1" locked="0" layoutInCell="0" allowOverlap="1" wp14:anchorId="3ED5C419" wp14:editId="3ED5C41A">
              <wp:simplePos x="0" y="0"/>
              <wp:positionH relativeFrom="column">
                <wp:posOffset>1940560</wp:posOffset>
              </wp:positionH>
              <wp:positionV relativeFrom="paragraph">
                <wp:posOffset>-125730</wp:posOffset>
              </wp:positionV>
              <wp:extent cx="4648200" cy="1905000"/>
              <wp:effectExtent l="0" t="0" r="0" b="0"/>
              <wp:wrapNone/>
              <wp:docPr id="4" name="AutoShape 1"/>
              <wp:cNvGraphicFramePr/>
              <a:graphic xmlns:a="http://schemas.openxmlformats.org/drawingml/2006/main">
                <a:graphicData uri="http://schemas.microsoft.com/office/word/2010/wordprocessingShape">
                  <wps:wsp>
                    <wps:cNvSpPr/>
                    <wps:spPr>
                      <a:xfrm>
                        <a:off x="0" y="0"/>
                        <a:ext cx="4648320" cy="1905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ED5C422" w14:textId="77777777" w:rsidR="00CD533A" w:rsidRDefault="00CD533A">
                          <w:pPr>
                            <w:pStyle w:val="FrameContents"/>
                            <w:tabs>
                              <w:tab w:val="left" w:pos="7655"/>
                            </w:tabs>
                            <w:spacing w:after="0" w:line="240" w:lineRule="auto"/>
                            <w:rPr>
                              <w:color w:val="00B050"/>
                              <w:sz w:val="40"/>
                            </w:rPr>
                          </w:pPr>
                        </w:p>
                        <w:p w14:paraId="3ED5C423" w14:textId="77777777" w:rsidR="00CD533A" w:rsidRDefault="00CD533A">
                          <w:pPr>
                            <w:pStyle w:val="FrameContents"/>
                            <w:tabs>
                              <w:tab w:val="left" w:pos="7655"/>
                            </w:tabs>
                            <w:spacing w:after="0" w:line="240" w:lineRule="auto"/>
                            <w:rPr>
                              <w:color w:val="00B050"/>
                              <w:sz w:val="44"/>
                              <w:szCs w:val="44"/>
                            </w:rPr>
                          </w:pPr>
                        </w:p>
                        <w:p w14:paraId="3ED5C424" w14:textId="77777777" w:rsidR="00CD533A" w:rsidRDefault="00000000">
                          <w:pPr>
                            <w:pStyle w:val="FrameContents"/>
                            <w:tabs>
                              <w:tab w:val="left" w:pos="7655"/>
                            </w:tabs>
                            <w:spacing w:after="0" w:line="240" w:lineRule="auto"/>
                            <w:rPr>
                              <w:color w:val="00B050"/>
                              <w:sz w:val="44"/>
                              <w:szCs w:val="44"/>
                            </w:rPr>
                          </w:pPr>
                          <w:r>
                            <w:rPr>
                              <w:color w:val="00B050"/>
                              <w:sz w:val="44"/>
                              <w:szCs w:val="44"/>
                            </w:rPr>
                            <w:t>Buderim Natural Health and Massage</w:t>
                          </w:r>
                        </w:p>
                        <w:p w14:paraId="3ED5C425" w14:textId="77777777" w:rsidR="00CD533A" w:rsidRDefault="00CD533A">
                          <w:pPr>
                            <w:pStyle w:val="FrameContents"/>
                          </w:pPr>
                        </w:p>
                        <w:p w14:paraId="3ED5C426" w14:textId="77777777" w:rsidR="00CD533A" w:rsidRDefault="00CD533A">
                          <w:pPr>
                            <w:pStyle w:val="FrameContents"/>
                          </w:pPr>
                        </w:p>
                      </w:txbxContent>
                    </wps:txbx>
                    <wps:bodyPr anchor="t" upright="1">
                      <a:noAutofit/>
                    </wps:bodyPr>
                  </wps:wsp>
                </a:graphicData>
              </a:graphic>
            </wp:anchor>
          </w:drawing>
        </mc:Choice>
        <mc:Fallback>
          <w:pict>
            <v:rect w14:anchorId="3ED5C419" id="_x0000_s1027" style="position:absolute;margin-left:152.8pt;margin-top:-9.9pt;width:366pt;height:150pt;z-index:-251658240;visibility:visible;mso-wrap-style:square;mso-wrap-distance-left:0;mso-wrap-distance-top:0;mso-wrap-distance-right:.2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" o:allowincell="f" stroked="f" strokeweight="0">
              <v:textbox>
                <w:txbxContent>
                  <w:p w14:paraId="3ED5C422" w14:textId="77777777" w:rsidR="00CD533A" w:rsidRDefault="00CD533A">
                    <w:pPr>
                      <w:pStyle w:val="FrameContents"/>
                      <w:tabs>
                        <w:tab w:val="left" w:pos="7655"/>
                      </w:tabs>
                      <w:spacing w:after="0" w:line="240" w:lineRule="auto"/>
                      <w:rPr>
                        <w:color w:val="00B050"/>
                        <w:sz w:val="40"/>
                      </w:rPr>
                    </w:pPr>
                  </w:p>
                  <w:p w14:paraId="3ED5C423" w14:textId="77777777" w:rsidR="00CD533A" w:rsidRDefault="00CD533A">
                    <w:pPr>
                      <w:pStyle w:val="FrameContents"/>
                      <w:tabs>
                        <w:tab w:val="left" w:pos="7655"/>
                      </w:tabs>
                      <w:spacing w:after="0" w:line="240" w:lineRule="auto"/>
                      <w:rPr>
                        <w:color w:val="00B050"/>
                        <w:sz w:val="44"/>
                        <w:szCs w:val="44"/>
                      </w:rPr>
                    </w:pPr>
                  </w:p>
                  <w:p w14:paraId="3ED5C424" w14:textId="77777777" w:rsidR="00CD533A" w:rsidRDefault="00000000">
                    <w:pPr>
                      <w:pStyle w:val="FrameContents"/>
                      <w:tabs>
                        <w:tab w:val="left" w:pos="7655"/>
                      </w:tabs>
                      <w:spacing w:after="0" w:line="240" w:lineRule="auto"/>
                      <w:rPr>
                        <w:color w:val="00B050"/>
                        <w:sz w:val="44"/>
                        <w:szCs w:val="44"/>
                      </w:rPr>
                    </w:pPr>
                    <w:r>
                      <w:rPr>
                        <w:color w:val="00B050"/>
                        <w:sz w:val="44"/>
                        <w:szCs w:val="44"/>
                      </w:rPr>
                      <w:t>Buderim Natural Health and Massage</w:t>
                    </w:r>
                  </w:p>
                  <w:p w14:paraId="3ED5C425" w14:textId="77777777" w:rsidR="00CD533A" w:rsidRDefault="00CD533A">
                    <w:pPr>
                      <w:pStyle w:val="FrameContents"/>
                    </w:pPr>
                  </w:p>
                  <w:p w14:paraId="3ED5C426" w14:textId="77777777" w:rsidR="00CD533A" w:rsidRDefault="00CD533A">
                    <w:pPr>
                      <w:pStyle w:val="FrameContents"/>
                    </w:pPr>
                  </w:p>
                </w:txbxContent>
              </v:textbox>
            </v:rect>
          </w:pict>
        </mc:Fallback>
      </mc:AlternateContent>
    </w:r>
    <w:r>
      <w:rPr>
        <w:noProof/>
      </w:rPr>
      <w:drawing>
        <wp:inline distT="0" distB="0" distL="0" distR="0" wp14:anchorId="3ED5C41B" wp14:editId="3ED5C41C">
          <wp:extent cx="1562100" cy="14763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
                  <a:stretch>
                    <a:fillRect/>
                  </a:stretch>
                </pic:blipFill>
                <pic:spPr bwMode="auto">
                  <a:xfrm>
                    <a:off x="0" y="0"/>
                    <a:ext cx="1562100" cy="1476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183DE5"/>
    <w:multiLevelType w:val="hybridMultilevel"/>
    <w:tmpl w:val="82EC015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53CF03F3"/>
    <w:multiLevelType w:val="hybridMultilevel"/>
    <w:tmpl w:val="EC60D4FE"/>
    <w:lvl w:ilvl="0" w:tplc="2DB0233C">
      <w:start w:val="45"/>
      <w:numFmt w:val="bullet"/>
      <w:lvlText w:val="-"/>
      <w:lvlJc w:val="left"/>
      <w:pPr>
        <w:ind w:left="405" w:hanging="360"/>
      </w:pPr>
      <w:rPr>
        <w:rFonts w:ascii="Aptos" w:eastAsiaTheme="minorHAnsi" w:hAnsi="Aptos" w:cstheme="minorBid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 w15:restartNumberingAfterBreak="0">
    <w:nsid w:val="6E8B1E02"/>
    <w:multiLevelType w:val="hybridMultilevel"/>
    <w:tmpl w:val="F2A4FFD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7B1C28EC"/>
    <w:multiLevelType w:val="hybridMultilevel"/>
    <w:tmpl w:val="514C3246"/>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num w:numId="1" w16cid:durableId="189077675">
    <w:abstractNumId w:val="1"/>
  </w:num>
  <w:num w:numId="2" w16cid:durableId="1639342222">
    <w:abstractNumId w:val="2"/>
  </w:num>
  <w:num w:numId="3" w16cid:durableId="601303837">
    <w:abstractNumId w:val="0"/>
  </w:num>
  <w:num w:numId="4" w16cid:durableId="591671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3A"/>
    <w:rsid w:val="00001C3D"/>
    <w:rsid w:val="00034B01"/>
    <w:rsid w:val="000B78D2"/>
    <w:rsid w:val="001B2B49"/>
    <w:rsid w:val="001E6351"/>
    <w:rsid w:val="003041CC"/>
    <w:rsid w:val="003B0747"/>
    <w:rsid w:val="003E32C2"/>
    <w:rsid w:val="00421F4A"/>
    <w:rsid w:val="004341FD"/>
    <w:rsid w:val="00463B44"/>
    <w:rsid w:val="005350B2"/>
    <w:rsid w:val="005912B5"/>
    <w:rsid w:val="005A4789"/>
    <w:rsid w:val="005A6AA1"/>
    <w:rsid w:val="00604B55"/>
    <w:rsid w:val="00636820"/>
    <w:rsid w:val="00652123"/>
    <w:rsid w:val="00664912"/>
    <w:rsid w:val="00683AA6"/>
    <w:rsid w:val="006B071C"/>
    <w:rsid w:val="006E101A"/>
    <w:rsid w:val="00887677"/>
    <w:rsid w:val="0097741A"/>
    <w:rsid w:val="009B5680"/>
    <w:rsid w:val="00A20670"/>
    <w:rsid w:val="00A30E0D"/>
    <w:rsid w:val="00A57911"/>
    <w:rsid w:val="00A62C1D"/>
    <w:rsid w:val="00AD6832"/>
    <w:rsid w:val="00AF7C56"/>
    <w:rsid w:val="00B27B19"/>
    <w:rsid w:val="00B4221F"/>
    <w:rsid w:val="00B90551"/>
    <w:rsid w:val="00BD26E3"/>
    <w:rsid w:val="00C149E7"/>
    <w:rsid w:val="00C35DEA"/>
    <w:rsid w:val="00C65009"/>
    <w:rsid w:val="00C74345"/>
    <w:rsid w:val="00CD533A"/>
    <w:rsid w:val="00CE1C0B"/>
    <w:rsid w:val="00D2453B"/>
    <w:rsid w:val="00D748FF"/>
    <w:rsid w:val="00E04797"/>
    <w:rsid w:val="00E223F7"/>
    <w:rsid w:val="00EA4203"/>
    <w:rsid w:val="00EB07FA"/>
    <w:rsid w:val="00EC0AB7"/>
    <w:rsid w:val="00EC169A"/>
    <w:rsid w:val="00F36858"/>
    <w:rsid w:val="00F852D9"/>
    <w:rsid w:val="00FA2C0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C404"/>
  <w15:docId w15:val="{1B878298-05E1-42F0-96A4-DC3056C3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uiPriority="9" w:qFormat="1"/>
    <w:lsdException w:name="footer"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9"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3"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rPr>
      <w:sz w:val="22"/>
    </w:rPr>
  </w:style>
  <w:style w:type="character" w:styleId="Hyperlink">
    <w:name w:val="Hyperlink"/>
    <w:rPr>
      <w:color w:val="0000FF"/>
      <w:u w:val="single"/>
    </w:rPr>
  </w:style>
  <w:style w:type="character" w:customStyle="1" w:styleId="BalloonTextChar">
    <w:name w:val="Balloon Text Char"/>
    <w:link w:val="BalloonText"/>
    <w:qFormat/>
    <w:rPr>
      <w:rFonts w:ascii="Tahoma" w:eastAsia="Tahoma" w:hAnsi="Tahoma"/>
      <w:sz w:val="16"/>
    </w:rPr>
  </w:style>
  <w:style w:type="character" w:customStyle="1" w:styleId="HeaderChar">
    <w:name w:val="Header Char"/>
    <w:basedOn w:val="DefaultParagraphFont"/>
    <w:link w:val="Header"/>
    <w:qFormat/>
    <w:rPr>
      <w:sz w:val="22"/>
    </w:rPr>
  </w:style>
  <w:style w:type="character" w:customStyle="1" w:styleId="FooterChar">
    <w:name w:val="Footer Char"/>
    <w:basedOn w:val="DefaultParagraphFont"/>
    <w:link w:val="Footer"/>
    <w:uiPriority w:val="99"/>
    <w:qFormat/>
    <w:rPr>
      <w:sz w:val="22"/>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pPr>
      <w:tabs>
        <w:tab w:val="center" w:pos="4513"/>
        <w:tab w:val="right" w:pos="9026"/>
      </w:tabs>
      <w:spacing w:after="0" w:line="240" w:lineRule="auto"/>
    </w:pPr>
  </w:style>
  <w:style w:type="paragraph" w:styleId="Footer">
    <w:name w:val="footer"/>
    <w:basedOn w:val="Normal"/>
    <w:link w:val="FooterChar"/>
    <w:uiPriority w:val="99"/>
    <w:pPr>
      <w:tabs>
        <w:tab w:val="center" w:pos="4513"/>
        <w:tab w:val="right" w:pos="9026"/>
      </w:tabs>
      <w:spacing w:after="0" w:line="240" w:lineRule="auto"/>
    </w:pPr>
  </w:style>
  <w:style w:type="paragraph" w:styleId="BalloonText">
    <w:name w:val="Balloon Text"/>
    <w:basedOn w:val="Normal"/>
    <w:link w:val="BalloonTextChar"/>
    <w:qFormat/>
    <w:pPr>
      <w:spacing w:after="0" w:line="240" w:lineRule="auto"/>
    </w:pPr>
    <w:rPr>
      <w:rFonts w:ascii="Tahoma" w:eastAsia="Tahoma" w:hAnsi="Tahoma"/>
      <w:sz w:val="16"/>
    </w:rPr>
  </w:style>
  <w:style w:type="paragraph" w:customStyle="1" w:styleId="FrameContents">
    <w:name w:val="Frame Contents"/>
    <w:basedOn w:val="Normal"/>
    <w:qFormat/>
  </w:style>
  <w:style w:type="table" w:customStyle="1" w:styleId="TableNormal1">
    <w:name w:val="Table Normal1"/>
    <w:rPr>
      <w:sz w:val="22"/>
    </w:rPr>
    <w:tblPr>
      <w:tblCellMar>
        <w:top w:w="0" w:type="dxa"/>
        <w:left w:w="108" w:type="dxa"/>
        <w:bottom w:w="0" w:type="dxa"/>
        <w:right w:w="108" w:type="dxa"/>
      </w:tblCellMar>
    </w:tblPr>
  </w:style>
  <w:style w:type="table" w:styleId="TableSimple1">
    <w:name w:val="Table Simple 1"/>
    <w:basedOn w:val="TableNormal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30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3</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williamson</dc:creator>
  <dc:description/>
  <cp:lastModifiedBy>jennifer williamson</cp:lastModifiedBy>
  <cp:revision>41</cp:revision>
  <cp:lastPrinted>2024-11-09T03:15:00Z</cp:lastPrinted>
  <dcterms:created xsi:type="dcterms:W3CDTF">2025-01-06T09:48:00Z</dcterms:created>
  <dcterms:modified xsi:type="dcterms:W3CDTF">2025-01-06T22:18:00Z</dcterms:modified>
  <dc:language>en-AU</dc:language>
</cp:coreProperties>
</file>