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666B97D6"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4BFAFA11">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4962BF">
        <w:rPr>
          <w:rFonts w:ascii="Avenir Book" w:hAnsi="Avenir Book" w:cs="Arial"/>
          <w:sz w:val="20"/>
          <w:szCs w:val="20"/>
        </w:rPr>
        <w:t>Glenda Lowry</w:t>
      </w:r>
    </w:p>
    <w:p w14:paraId="4ED39D3C" w14:textId="1DFA48B5"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4962BF">
        <w:rPr>
          <w:rFonts w:ascii="Avenir Book" w:hAnsi="Avenir Book" w:cs="Arial"/>
          <w:sz w:val="20"/>
          <w:szCs w:val="20"/>
        </w:rPr>
        <w:t>10</w:t>
      </w:r>
      <w:r w:rsidR="004962BF" w:rsidRPr="004962BF">
        <w:rPr>
          <w:rFonts w:ascii="Avenir Book" w:hAnsi="Avenir Book" w:cs="Arial"/>
          <w:sz w:val="20"/>
          <w:szCs w:val="20"/>
          <w:vertAlign w:val="superscript"/>
        </w:rPr>
        <w:t>th</w:t>
      </w:r>
      <w:r w:rsidR="004962BF">
        <w:rPr>
          <w:rFonts w:ascii="Avenir Book" w:hAnsi="Avenir Book" w:cs="Arial"/>
          <w:sz w:val="20"/>
          <w:szCs w:val="20"/>
        </w:rPr>
        <w:t xml:space="preserve"> February 2025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64DBCD81" w14:textId="1BC65D50" w:rsidR="00056D9F" w:rsidRDefault="004020B0" w:rsidP="00DC632B">
      <w:pPr>
        <w:pStyle w:val="ListParagraph"/>
        <w:numPr>
          <w:ilvl w:val="0"/>
          <w:numId w:val="15"/>
        </w:numPr>
        <w:rPr>
          <w:rFonts w:ascii="Avenir Book" w:hAnsi="Avenir Book" w:cstheme="majorHAnsi"/>
          <w:sz w:val="20"/>
          <w:szCs w:val="20"/>
        </w:rPr>
      </w:pPr>
      <w:r>
        <w:rPr>
          <w:rFonts w:ascii="Avenir Book" w:hAnsi="Avenir Book" w:cstheme="majorHAnsi"/>
          <w:sz w:val="20"/>
          <w:szCs w:val="20"/>
        </w:rPr>
        <w:t>Continue to f</w:t>
      </w:r>
      <w:r w:rsidRPr="009F3AFE">
        <w:rPr>
          <w:rFonts w:ascii="Avenir Book" w:hAnsi="Avenir Book" w:cstheme="majorHAnsi"/>
          <w:sz w:val="20"/>
          <w:szCs w:val="20"/>
        </w:rPr>
        <w:t xml:space="preserve">ocus on protein </w:t>
      </w:r>
      <w:proofErr w:type="gramStart"/>
      <w:r w:rsidRPr="009F3AFE">
        <w:rPr>
          <w:rFonts w:ascii="Avenir Book" w:hAnsi="Avenir Book" w:cstheme="majorHAnsi"/>
          <w:sz w:val="20"/>
          <w:szCs w:val="20"/>
        </w:rPr>
        <w:t>including:</w:t>
      </w:r>
      <w:proofErr w:type="gramEnd"/>
      <w:r w:rsidRPr="009F3AFE">
        <w:rPr>
          <w:rFonts w:ascii="Avenir Book" w:hAnsi="Avenir Book" w:cstheme="majorHAnsi"/>
          <w:sz w:val="20"/>
          <w:szCs w:val="20"/>
        </w:rPr>
        <w:t xml:space="preserve"> </w:t>
      </w:r>
      <w:r w:rsidRPr="009F3AFE">
        <w:rPr>
          <w:rFonts w:ascii="Avenir Book" w:hAnsi="Avenir Book"/>
          <w:sz w:val="20"/>
          <w:szCs w:val="20"/>
        </w:rPr>
        <w:t xml:space="preserve">Beef, lamb, kangaroo, poultry, eggs, tempeh </w:t>
      </w:r>
      <w:r w:rsidRPr="009F3AFE">
        <w:rPr>
          <w:rFonts w:ascii="Avenir Book" w:hAnsi="Avenir Book" w:cstheme="majorHAnsi"/>
          <w:sz w:val="20"/>
          <w:szCs w:val="20"/>
        </w:rPr>
        <w:t>(not pre-marinated</w:t>
      </w:r>
      <w:r>
        <w:rPr>
          <w:rFonts w:ascii="Avenir Book" w:hAnsi="Avenir Book" w:cstheme="majorHAnsi"/>
          <w:sz w:val="20"/>
          <w:szCs w:val="20"/>
        </w:rPr>
        <w:t xml:space="preserve"> or </w:t>
      </w:r>
      <w:r w:rsidRPr="009F3AFE">
        <w:rPr>
          <w:rFonts w:ascii="Avenir Book" w:hAnsi="Avenir Book" w:cstheme="majorHAnsi"/>
          <w:sz w:val="20"/>
          <w:szCs w:val="20"/>
        </w:rPr>
        <w:t>heavy processed) + vegetables + a few fruits daily</w:t>
      </w:r>
      <w:r>
        <w:rPr>
          <w:rFonts w:ascii="Avenir Book" w:hAnsi="Avenir Book" w:cstheme="majorHAnsi"/>
          <w:sz w:val="20"/>
          <w:szCs w:val="20"/>
        </w:rPr>
        <w:t xml:space="preserve">. </w:t>
      </w:r>
    </w:p>
    <w:p w14:paraId="43D4DB75" w14:textId="3BA1C9E0" w:rsidR="004020B0" w:rsidRPr="00464520" w:rsidRDefault="004020B0" w:rsidP="00DC632B">
      <w:pPr>
        <w:pStyle w:val="ListParagraph"/>
        <w:numPr>
          <w:ilvl w:val="0"/>
          <w:numId w:val="15"/>
        </w:numPr>
        <w:rPr>
          <w:rFonts w:ascii="Avenir Book" w:hAnsi="Avenir Book" w:cstheme="majorHAnsi"/>
          <w:sz w:val="20"/>
          <w:szCs w:val="20"/>
        </w:rPr>
      </w:pPr>
      <w:r>
        <w:rPr>
          <w:rFonts w:ascii="Avenir Book" w:hAnsi="Avenir Book" w:cstheme="majorHAnsi"/>
          <w:sz w:val="20"/>
          <w:szCs w:val="20"/>
        </w:rPr>
        <w:t xml:space="preserve">Widen vegetable variety to as many vegetables as you are comfortable eating.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Default="00312D1A" w:rsidP="00312D1A">
      <w:pPr>
        <w:rPr>
          <w:rFonts w:ascii="Avenir Book" w:hAnsi="Avenir Book" w:cs="Arial"/>
          <w:sz w:val="20"/>
          <w:szCs w:val="20"/>
        </w:rPr>
      </w:pPr>
    </w:p>
    <w:p w14:paraId="10D2767E" w14:textId="1846020D" w:rsidR="004020B0" w:rsidRPr="00313F48" w:rsidRDefault="004020B0" w:rsidP="004020B0">
      <w:pPr>
        <w:pStyle w:val="ListParagraph"/>
        <w:numPr>
          <w:ilvl w:val="0"/>
          <w:numId w:val="15"/>
        </w:numPr>
        <w:rPr>
          <w:rFonts w:asciiTheme="majorHAnsi" w:hAnsiTheme="majorHAnsi" w:cstheme="majorHAnsi"/>
          <w:b/>
          <w:bCs/>
          <w:sz w:val="22"/>
          <w:szCs w:val="22"/>
        </w:rPr>
      </w:pPr>
      <w:r>
        <w:rPr>
          <w:rFonts w:ascii="Avenir Book" w:hAnsi="Avenir Book" w:cs="Arial"/>
          <w:sz w:val="20"/>
          <w:szCs w:val="20"/>
        </w:rPr>
        <w:t xml:space="preserve">Continue to </w:t>
      </w:r>
      <w:r>
        <w:rPr>
          <w:rFonts w:asciiTheme="majorHAnsi" w:hAnsiTheme="majorHAnsi" w:cstheme="majorHAnsi"/>
          <w:sz w:val="22"/>
          <w:szCs w:val="22"/>
        </w:rPr>
        <w:t xml:space="preserve">spend at least 20 mins every morning, first thing outside, exposing your eyes (without sunglasses) to the natural world as the sun rises in the sky. This simple act has numerous mental and physical benefits, including regulating your circadian rhythm – which regulates our gastrointestinal health! </w:t>
      </w:r>
    </w:p>
    <w:p w14:paraId="6A3C4577" w14:textId="579A9F57" w:rsidR="00312D1A" w:rsidRPr="00312D1A" w:rsidRDefault="004020B0" w:rsidP="00312D1A">
      <w:pPr>
        <w:pStyle w:val="ListParagraph"/>
        <w:numPr>
          <w:ilvl w:val="0"/>
          <w:numId w:val="15"/>
        </w:numPr>
        <w:rPr>
          <w:rFonts w:ascii="Avenir Book" w:hAnsi="Avenir Book" w:cs="Arial"/>
          <w:sz w:val="20"/>
          <w:szCs w:val="20"/>
        </w:rPr>
      </w:pPr>
      <w:r>
        <w:rPr>
          <w:rFonts w:ascii="Avenir Book" w:hAnsi="Avenir Book" w:cs="Arial"/>
          <w:sz w:val="20"/>
          <w:szCs w:val="20"/>
        </w:rPr>
        <w:t xml:space="preserve">Take steps to reduce blue light exposure at night-time. Option to download </w:t>
      </w:r>
      <w:proofErr w:type="spellStart"/>
      <w:r>
        <w:rPr>
          <w:rFonts w:ascii="Avenir Book" w:hAnsi="Avenir Book" w:cs="Arial"/>
          <w:sz w:val="20"/>
          <w:szCs w:val="20"/>
        </w:rPr>
        <w:t>f.lux</w:t>
      </w:r>
      <w:proofErr w:type="spellEnd"/>
      <w:r>
        <w:rPr>
          <w:rFonts w:ascii="Avenir Book" w:hAnsi="Avenir Book" w:cs="Arial"/>
          <w:sz w:val="20"/>
          <w:szCs w:val="20"/>
        </w:rPr>
        <w:t xml:space="preserve"> on </w:t>
      </w:r>
      <w:proofErr w:type="spellStart"/>
      <w:r>
        <w:rPr>
          <w:rFonts w:ascii="Avenir Book" w:hAnsi="Avenir Book" w:cs="Arial"/>
          <w:sz w:val="20"/>
          <w:szCs w:val="20"/>
        </w:rPr>
        <w:t>ipad</w:t>
      </w:r>
      <w:proofErr w:type="spellEnd"/>
      <w:r>
        <w:rPr>
          <w:rFonts w:ascii="Avenir Book" w:hAnsi="Avenir Book" w:cs="Arial"/>
          <w:sz w:val="20"/>
          <w:szCs w:val="20"/>
        </w:rPr>
        <w:t xml:space="preserve">/or invest in some blue light blocking glasses. In essence, our gut has daytime and nighttime jobs, and blue light exposure post sunset impacts digestive health. </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27C56A10" w14:textId="2E040D50" w:rsidR="00DC632B" w:rsidRPr="00464520" w:rsidRDefault="004020B0" w:rsidP="00BC16D7">
            <w:pPr>
              <w:jc w:val="center"/>
              <w:rPr>
                <w:rFonts w:ascii="Avenir Book" w:hAnsi="Avenir Book" w:cs="Arial"/>
                <w:sz w:val="20"/>
                <w:szCs w:val="20"/>
              </w:rPr>
            </w:pPr>
            <w:r>
              <w:rPr>
                <w:rFonts w:ascii="Avenir Book" w:hAnsi="Avenir Book" w:cs="Arial"/>
                <w:sz w:val="20"/>
                <w:szCs w:val="20"/>
              </w:rPr>
              <w:t>Cellugenex Powder</w:t>
            </w:r>
          </w:p>
        </w:tc>
        <w:tc>
          <w:tcPr>
            <w:tcW w:w="2427" w:type="dxa"/>
          </w:tcPr>
          <w:p w14:paraId="5B82A34E" w14:textId="69CD25E9" w:rsidR="00DC632B" w:rsidRPr="00464520" w:rsidRDefault="004020B0" w:rsidP="00BC16D7">
            <w:pPr>
              <w:jc w:val="center"/>
              <w:rPr>
                <w:rFonts w:ascii="Avenir Book" w:hAnsi="Avenir Book" w:cs="Arial"/>
                <w:sz w:val="20"/>
                <w:szCs w:val="20"/>
              </w:rPr>
            </w:pPr>
            <w:r>
              <w:rPr>
                <w:rFonts w:ascii="Avenir Book" w:hAnsi="Avenir Book" w:cs="Arial"/>
                <w:sz w:val="20"/>
                <w:szCs w:val="20"/>
              </w:rPr>
              <w:t>Continue to work up to 1.5 scoops daily</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354" w:type="dxa"/>
          </w:tcPr>
          <w:p w14:paraId="01AA5E48" w14:textId="3EF28904" w:rsidR="00DC632B" w:rsidRPr="00464520" w:rsidRDefault="00DC632B" w:rsidP="00BC16D7">
            <w:pPr>
              <w:jc w:val="center"/>
              <w:rPr>
                <w:rFonts w:ascii="Avenir Book" w:hAnsi="Avenir Book" w:cs="Arial"/>
                <w:sz w:val="20"/>
                <w:szCs w:val="20"/>
              </w:rPr>
            </w:pPr>
          </w:p>
        </w:tc>
      </w:tr>
    </w:tbl>
    <w:p w14:paraId="1E24FBEA" w14:textId="0BE0FF40" w:rsidR="00DC632B" w:rsidRPr="00464520" w:rsidRDefault="00DC632B"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312D1A">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2D791972" w:rsidR="00DC632B" w:rsidRPr="00464520" w:rsidRDefault="00CE148E" w:rsidP="00BC16D7">
            <w:pPr>
              <w:jc w:val="center"/>
              <w:rPr>
                <w:rFonts w:ascii="Avenir Book" w:hAnsi="Avenir Book" w:cs="Arial"/>
                <w:sz w:val="20"/>
                <w:szCs w:val="20"/>
              </w:rPr>
            </w:pPr>
            <w:r>
              <w:rPr>
                <w:rFonts w:ascii="Avenir Book" w:hAnsi="Avenir Book" w:cs="Arial"/>
                <w:sz w:val="20"/>
                <w:szCs w:val="20"/>
              </w:rPr>
              <w:t>2.5ml</w:t>
            </w:r>
          </w:p>
        </w:tc>
        <w:tc>
          <w:tcPr>
            <w:tcW w:w="2397" w:type="dxa"/>
          </w:tcPr>
          <w:p w14:paraId="6F53EBA8" w14:textId="1C03642D" w:rsidR="00DC632B" w:rsidRPr="00464520" w:rsidRDefault="00CE148E" w:rsidP="00BC16D7">
            <w:pPr>
              <w:jc w:val="center"/>
              <w:rPr>
                <w:rFonts w:ascii="Avenir Book" w:hAnsi="Avenir Book" w:cs="Arial"/>
                <w:sz w:val="20"/>
                <w:szCs w:val="20"/>
              </w:rPr>
            </w:pPr>
            <w:r>
              <w:rPr>
                <w:rFonts w:ascii="Avenir Book" w:hAnsi="Avenir Book" w:cs="Arial"/>
                <w:sz w:val="20"/>
                <w:szCs w:val="20"/>
              </w:rPr>
              <w:t>2.5ml</w:t>
            </w:r>
          </w:p>
        </w:tc>
        <w:tc>
          <w:tcPr>
            <w:tcW w:w="2454" w:type="dxa"/>
          </w:tcPr>
          <w:p w14:paraId="01848306" w14:textId="6C4FE3DC" w:rsidR="00DC632B" w:rsidRPr="00464520" w:rsidRDefault="00CE148E" w:rsidP="00BC16D7">
            <w:pPr>
              <w:jc w:val="center"/>
              <w:rPr>
                <w:rFonts w:ascii="Avenir Book" w:hAnsi="Avenir Book" w:cs="Arial"/>
                <w:sz w:val="20"/>
                <w:szCs w:val="20"/>
              </w:rPr>
            </w:pPr>
            <w:r>
              <w:rPr>
                <w:rFonts w:ascii="Avenir Book" w:hAnsi="Avenir Book" w:cs="Arial"/>
                <w:sz w:val="20"/>
                <w:szCs w:val="20"/>
              </w:rPr>
              <w:t>2.5ml</w:t>
            </w:r>
          </w:p>
        </w:tc>
      </w:tr>
    </w:tbl>
    <w:p w14:paraId="2C62EEEB" w14:textId="77777777" w:rsidR="00DC632B" w:rsidRPr="00464520" w:rsidRDefault="00DC632B" w:rsidP="00DC632B">
      <w:pPr>
        <w:rPr>
          <w:rFonts w:ascii="Avenir Book" w:hAnsi="Avenir Book" w:cs="Arial"/>
          <w:sz w:val="20"/>
          <w:szCs w:val="20"/>
        </w:rPr>
      </w:pPr>
    </w:p>
    <w:p w14:paraId="47424BFA" w14:textId="59895693" w:rsidR="00DC632B" w:rsidRPr="00464520" w:rsidRDefault="00DC632B" w:rsidP="00066828">
      <w:pPr>
        <w:rPr>
          <w:rFonts w:ascii="Avenir Book" w:hAnsi="Avenir Book" w:cs="Arial"/>
          <w:sz w:val="20"/>
          <w:szCs w:val="20"/>
        </w:rPr>
      </w:pPr>
    </w:p>
    <w:p w14:paraId="67D9472C" w14:textId="0C447865"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t>Initial Treatment Aims:</w:t>
      </w:r>
    </w:p>
    <w:p w14:paraId="792EA0EE" w14:textId="4C851C7C" w:rsidR="004020B0" w:rsidRPr="000A5F5E" w:rsidRDefault="004020B0" w:rsidP="004020B0">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Support optimal circadian health, to in turn support gastrointestinal health (lifestyle recommendation: morning sunlight and reduction of blue light post sunset). </w:t>
      </w:r>
    </w:p>
    <w:p w14:paraId="7313AB9C" w14:textId="1467B59E" w:rsidR="00464520" w:rsidRPr="000A5F5E" w:rsidRDefault="004020B0"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Continue to support changing gut environment (</w:t>
      </w:r>
      <w:r w:rsidR="00CE148E">
        <w:rPr>
          <w:rFonts w:ascii="Avenir Book" w:hAnsi="Avenir Book" w:cs="Arial"/>
          <w:sz w:val="20"/>
          <w:szCs w:val="20"/>
        </w:rPr>
        <w:t>C</w:t>
      </w:r>
      <w:r>
        <w:rPr>
          <w:rFonts w:ascii="Avenir Book" w:hAnsi="Avenir Book" w:cs="Arial"/>
          <w:sz w:val="20"/>
          <w:szCs w:val="20"/>
        </w:rPr>
        <w:t>ellugenex).</w:t>
      </w:r>
    </w:p>
    <w:p w14:paraId="527DC44F" w14:textId="00B8C8C6"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w:t>
      </w:r>
      <w:r w:rsidR="00CE148E">
        <w:rPr>
          <w:rFonts w:ascii="Avenir Book" w:hAnsi="Avenir Book" w:cs="Arial"/>
          <w:b/>
          <w:bCs/>
          <w:sz w:val="20"/>
          <w:szCs w:val="20"/>
        </w:rPr>
        <w:t>-</w:t>
      </w:r>
      <w:r w:rsidRPr="00464520">
        <w:rPr>
          <w:rFonts w:ascii="Avenir Book" w:hAnsi="Avenir Book" w:cs="Arial"/>
          <w:b/>
          <w:bCs/>
          <w:sz w:val="20"/>
          <w:szCs w:val="20"/>
        </w:rPr>
        <w:t>up aims:</w:t>
      </w:r>
    </w:p>
    <w:p w14:paraId="7B8087B4" w14:textId="1E614150" w:rsid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0145C135" w14:textId="73132F46" w:rsidR="004020B0" w:rsidRPr="00464520" w:rsidRDefault="004020B0"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Introduce stage 2 of our ‘gut reset’. </w:t>
      </w:r>
    </w:p>
    <w:p w14:paraId="27162663" w14:textId="77777777" w:rsidR="00464520" w:rsidRPr="00464520" w:rsidRDefault="00464520" w:rsidP="00464520">
      <w:pPr>
        <w:pStyle w:val="ListParagraph"/>
        <w:rPr>
          <w:rFonts w:ascii="Avenir Book" w:hAnsi="Avenir Book" w:cs="Arial"/>
          <w:sz w:val="20"/>
          <w:szCs w:val="20"/>
        </w:rPr>
      </w:pPr>
    </w:p>
    <w:p w14:paraId="02F3DA96" w14:textId="7A071CA8"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CE148E">
        <w:rPr>
          <w:rFonts w:ascii="Avenir Book" w:hAnsi="Avenir Book" w:cs="Arial"/>
          <w:b/>
          <w:bCs/>
          <w:sz w:val="20"/>
          <w:szCs w:val="20"/>
        </w:rPr>
        <w:t xml:space="preserve">4 weeks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BB99" w14:textId="77777777" w:rsidR="00B519A8" w:rsidRDefault="00B519A8" w:rsidP="00B900AE">
      <w:r>
        <w:separator/>
      </w:r>
    </w:p>
  </w:endnote>
  <w:endnote w:type="continuationSeparator" w:id="0">
    <w:p w14:paraId="2E7C6E93" w14:textId="77777777" w:rsidR="00B519A8" w:rsidRDefault="00B519A8"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D176" w14:textId="77777777" w:rsidR="00B519A8" w:rsidRDefault="00B519A8" w:rsidP="00B900AE">
      <w:r>
        <w:separator/>
      </w:r>
    </w:p>
  </w:footnote>
  <w:footnote w:type="continuationSeparator" w:id="0">
    <w:p w14:paraId="1FA0C89A" w14:textId="77777777" w:rsidR="00B519A8" w:rsidRDefault="00B519A8"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2"/>
  </w:num>
  <w:num w:numId="2" w16cid:durableId="1785078665">
    <w:abstractNumId w:val="13"/>
  </w:num>
  <w:num w:numId="3" w16cid:durableId="897517667">
    <w:abstractNumId w:val="10"/>
  </w:num>
  <w:num w:numId="4" w16cid:durableId="1437675403">
    <w:abstractNumId w:val="0"/>
  </w:num>
  <w:num w:numId="5" w16cid:durableId="1469736762">
    <w:abstractNumId w:val="7"/>
  </w:num>
  <w:num w:numId="6" w16cid:durableId="425924307">
    <w:abstractNumId w:val="5"/>
  </w:num>
  <w:num w:numId="7" w16cid:durableId="1579436842">
    <w:abstractNumId w:val="11"/>
  </w:num>
  <w:num w:numId="8" w16cid:durableId="1408066542">
    <w:abstractNumId w:val="1"/>
  </w:num>
  <w:num w:numId="9" w16cid:durableId="66072848">
    <w:abstractNumId w:val="14"/>
  </w:num>
  <w:num w:numId="10" w16cid:durableId="1857425240">
    <w:abstractNumId w:val="2"/>
  </w:num>
  <w:num w:numId="11" w16cid:durableId="2064526214">
    <w:abstractNumId w:val="9"/>
  </w:num>
  <w:num w:numId="12" w16cid:durableId="1700008042">
    <w:abstractNumId w:val="8"/>
  </w:num>
  <w:num w:numId="13" w16cid:durableId="1472403301">
    <w:abstractNumId w:val="4"/>
  </w:num>
  <w:num w:numId="14" w16cid:durableId="1885017964">
    <w:abstractNumId w:val="6"/>
  </w:num>
  <w:num w:numId="15" w16cid:durableId="488206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63D67"/>
    <w:rsid w:val="001717DA"/>
    <w:rsid w:val="00194891"/>
    <w:rsid w:val="001959F3"/>
    <w:rsid w:val="001A218A"/>
    <w:rsid w:val="001A5838"/>
    <w:rsid w:val="00223EFC"/>
    <w:rsid w:val="002528B4"/>
    <w:rsid w:val="0025707B"/>
    <w:rsid w:val="002D481A"/>
    <w:rsid w:val="00312D1A"/>
    <w:rsid w:val="00357647"/>
    <w:rsid w:val="003974DE"/>
    <w:rsid w:val="003E21FF"/>
    <w:rsid w:val="004020B0"/>
    <w:rsid w:val="0041580B"/>
    <w:rsid w:val="00464520"/>
    <w:rsid w:val="00467253"/>
    <w:rsid w:val="004679D3"/>
    <w:rsid w:val="004962BF"/>
    <w:rsid w:val="004D3710"/>
    <w:rsid w:val="004F54A4"/>
    <w:rsid w:val="00550DD0"/>
    <w:rsid w:val="005D68CC"/>
    <w:rsid w:val="005D6B43"/>
    <w:rsid w:val="00650A4D"/>
    <w:rsid w:val="006E622D"/>
    <w:rsid w:val="007704EE"/>
    <w:rsid w:val="00781A1F"/>
    <w:rsid w:val="007C6468"/>
    <w:rsid w:val="00834EF9"/>
    <w:rsid w:val="00860DCC"/>
    <w:rsid w:val="0088734D"/>
    <w:rsid w:val="008C39A0"/>
    <w:rsid w:val="008E0697"/>
    <w:rsid w:val="00963A37"/>
    <w:rsid w:val="0098205D"/>
    <w:rsid w:val="009A093B"/>
    <w:rsid w:val="009A5350"/>
    <w:rsid w:val="009D256E"/>
    <w:rsid w:val="00A06B08"/>
    <w:rsid w:val="00AA48C2"/>
    <w:rsid w:val="00AF1B92"/>
    <w:rsid w:val="00AF4ABE"/>
    <w:rsid w:val="00B519A8"/>
    <w:rsid w:val="00B620A7"/>
    <w:rsid w:val="00B900AE"/>
    <w:rsid w:val="00BB6A97"/>
    <w:rsid w:val="00BD491A"/>
    <w:rsid w:val="00BF46C9"/>
    <w:rsid w:val="00C16B42"/>
    <w:rsid w:val="00C55F7A"/>
    <w:rsid w:val="00CB6F94"/>
    <w:rsid w:val="00CE148E"/>
    <w:rsid w:val="00D14249"/>
    <w:rsid w:val="00D16CA7"/>
    <w:rsid w:val="00D51D86"/>
    <w:rsid w:val="00D8473F"/>
    <w:rsid w:val="00DA2792"/>
    <w:rsid w:val="00DC632B"/>
    <w:rsid w:val="00DF0BA7"/>
    <w:rsid w:val="00E03F30"/>
    <w:rsid w:val="00E16FD1"/>
    <w:rsid w:val="00E40D5C"/>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4</cp:revision>
  <cp:lastPrinted>2023-11-01T07:24:00Z</cp:lastPrinted>
  <dcterms:created xsi:type="dcterms:W3CDTF">2025-02-07T00:16:00Z</dcterms:created>
  <dcterms:modified xsi:type="dcterms:W3CDTF">2025-02-10T05:33:00Z</dcterms:modified>
</cp:coreProperties>
</file>