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24917133"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39FD3EDF">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3929D2">
        <w:rPr>
          <w:rFonts w:ascii="Avenir Book" w:hAnsi="Avenir Book" w:cs="Arial"/>
          <w:sz w:val="20"/>
          <w:szCs w:val="20"/>
        </w:rPr>
        <w:t>Taya Christie</w:t>
      </w:r>
    </w:p>
    <w:p w14:paraId="4ED39D3C" w14:textId="493DA451"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3929D2">
        <w:rPr>
          <w:rFonts w:ascii="Avenir Book" w:hAnsi="Avenir Book" w:cs="Arial"/>
          <w:sz w:val="20"/>
          <w:szCs w:val="20"/>
        </w:rPr>
        <w:t>11.02.25</w:t>
      </w:r>
    </w:p>
    <w:p w14:paraId="368B1B71" w14:textId="77777777" w:rsidR="003E21FF" w:rsidRPr="00AA48C2" w:rsidRDefault="003E21FF" w:rsidP="003E21FF">
      <w:pPr>
        <w:rPr>
          <w:rFonts w:ascii="Avenir Book" w:hAnsi="Avenir Book" w:cs="Arial"/>
          <w:b/>
          <w:bCs/>
          <w:sz w:val="22"/>
          <w:szCs w:val="22"/>
        </w:rPr>
      </w:pPr>
    </w:p>
    <w:p w14:paraId="16E02ACE" w14:textId="61E1F08C" w:rsidR="00DC632B" w:rsidRPr="00AD4FF3" w:rsidRDefault="00B900AE" w:rsidP="00AD4FF3">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5D22AE6D" w14:textId="77777777" w:rsidR="00AD4FF3" w:rsidRPr="00A47285" w:rsidRDefault="00AD4FF3" w:rsidP="00AD4FF3">
      <w:pPr>
        <w:outlineLvl w:val="2"/>
        <w:rPr>
          <w:rFonts w:ascii="Avenir Book" w:hAnsi="Avenir Book"/>
          <w:i/>
          <w:iCs/>
          <w:sz w:val="20"/>
          <w:szCs w:val="20"/>
        </w:rPr>
      </w:pPr>
      <w:r w:rsidRPr="00A47285">
        <w:rPr>
          <w:rFonts w:ascii="Avenir Book" w:hAnsi="Avenir Book"/>
          <w:i/>
          <w:iCs/>
          <w:sz w:val="20"/>
          <w:szCs w:val="20"/>
        </w:rPr>
        <w:t>Nourish to Flourish: Your Anti-inflammatory Eating Guide</w:t>
      </w:r>
    </w:p>
    <w:p w14:paraId="168A8390" w14:textId="77777777" w:rsidR="00AD4FF3" w:rsidRPr="00C22801" w:rsidRDefault="00AD4FF3" w:rsidP="00AD4FF3">
      <w:pPr>
        <w:outlineLvl w:val="2"/>
        <w:rPr>
          <w:rFonts w:ascii="Avenir Book" w:eastAsia="Times New Roman" w:hAnsi="Avenir Book" w:cs="Times New Roman"/>
          <w:sz w:val="20"/>
          <w:szCs w:val="20"/>
          <w:lang w:eastAsia="en-GB"/>
        </w:rPr>
      </w:pPr>
    </w:p>
    <w:p w14:paraId="5AE5D75E" w14:textId="77777777" w:rsidR="00AD4FF3" w:rsidRPr="00C22801" w:rsidRDefault="00AD4FF3" w:rsidP="00AD4FF3">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1. Quality Protein</w:t>
      </w:r>
      <w:r>
        <w:rPr>
          <w:rFonts w:ascii="Avenir Book" w:eastAsia="Times New Roman" w:hAnsi="Avenir Book" w:cs="Times New Roman"/>
          <w:sz w:val="20"/>
          <w:szCs w:val="20"/>
          <w:lang w:eastAsia="en-GB"/>
        </w:rPr>
        <w:t xml:space="preserve"> (Particular at breakfast + lunch) </w:t>
      </w:r>
    </w:p>
    <w:p w14:paraId="3E8429DC" w14:textId="77777777" w:rsidR="00AD4FF3" w:rsidRPr="00C22801" w:rsidRDefault="00AD4FF3" w:rsidP="00AD4FF3">
      <w:pPr>
        <w:numPr>
          <w:ilvl w:val="0"/>
          <w:numId w:val="16"/>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Sources: Meat, chicken, fish &amp; seafood, eggs, fermented dairy, nuts, and seeds</w:t>
      </w:r>
      <w:r>
        <w:rPr>
          <w:rFonts w:ascii="Avenir Book" w:eastAsia="Times New Roman" w:hAnsi="Avenir Book" w:cs="Times New Roman"/>
          <w:sz w:val="20"/>
          <w:szCs w:val="20"/>
          <w:lang w:eastAsia="en-GB"/>
        </w:rPr>
        <w:t>, beans &amp; legumes</w:t>
      </w:r>
      <w:r w:rsidRPr="00C22801">
        <w:rPr>
          <w:rFonts w:ascii="Avenir Book" w:eastAsia="Times New Roman" w:hAnsi="Avenir Book" w:cs="Times New Roman"/>
          <w:sz w:val="20"/>
          <w:szCs w:val="20"/>
          <w:lang w:eastAsia="en-GB"/>
        </w:rPr>
        <w:t>.</w:t>
      </w:r>
    </w:p>
    <w:p w14:paraId="6F46A84C" w14:textId="77777777" w:rsidR="00AD4FF3" w:rsidRPr="00C22801" w:rsidRDefault="00AD4FF3" w:rsidP="00AD4FF3">
      <w:pPr>
        <w:numPr>
          <w:ilvl w:val="0"/>
          <w:numId w:val="16"/>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 xml:space="preserve">Tip: </w:t>
      </w:r>
      <w:proofErr w:type="spellStart"/>
      <w:r w:rsidRPr="00C22801">
        <w:rPr>
          <w:rFonts w:ascii="Avenir Book" w:eastAsia="Times New Roman" w:hAnsi="Avenir Book" w:cs="Times New Roman"/>
          <w:sz w:val="20"/>
          <w:szCs w:val="20"/>
          <w:lang w:eastAsia="en-GB"/>
        </w:rPr>
        <w:t>Opt</w:t>
      </w:r>
      <w:proofErr w:type="spellEnd"/>
      <w:r w:rsidRPr="00C22801">
        <w:rPr>
          <w:rFonts w:ascii="Avenir Book" w:eastAsia="Times New Roman" w:hAnsi="Avenir Book" w:cs="Times New Roman"/>
          <w:sz w:val="20"/>
          <w:szCs w:val="20"/>
          <w:lang w:eastAsia="en-GB"/>
        </w:rPr>
        <w:t xml:space="preserve"> for grass-fed and organic options where possible.</w:t>
      </w:r>
    </w:p>
    <w:p w14:paraId="04B3617A" w14:textId="77777777" w:rsidR="00AD4FF3" w:rsidRPr="00C22801" w:rsidRDefault="00AD4FF3" w:rsidP="00AD4FF3">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2. Healthy Fats</w:t>
      </w:r>
    </w:p>
    <w:p w14:paraId="70AF2E27" w14:textId="77777777" w:rsidR="00AD4FF3" w:rsidRPr="00C22801" w:rsidRDefault="00AD4FF3" w:rsidP="00AD4FF3">
      <w:pPr>
        <w:numPr>
          <w:ilvl w:val="0"/>
          <w:numId w:val="17"/>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Examples: Olive oil, butter, ghee, lard, avocado, coconut oil, and oily fish.</w:t>
      </w:r>
    </w:p>
    <w:p w14:paraId="0B8A8E26" w14:textId="77777777" w:rsidR="00AD4FF3" w:rsidRPr="00C22801" w:rsidRDefault="00AD4FF3" w:rsidP="00AD4FF3">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3. Increase Low-Carbohydrate Vegetables</w:t>
      </w:r>
    </w:p>
    <w:p w14:paraId="5D7C0492" w14:textId="77777777" w:rsidR="00AD4FF3" w:rsidRPr="00C22801" w:rsidRDefault="00AD4FF3" w:rsidP="00AD4FF3">
      <w:pPr>
        <w:numPr>
          <w:ilvl w:val="0"/>
          <w:numId w:val="18"/>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Examples: Leafy greens (e.g., spinach, beet greens, lettuce), cruciferous vegetables (e.g., broccoli, cauliflower, brussels sprouts), herbs (e.g., parsley, coriander, mint), and colourful options such as capsicum, carrots, pumpkin, zucchini, and mushrooms.</w:t>
      </w:r>
    </w:p>
    <w:p w14:paraId="79C83ACA" w14:textId="77777777" w:rsidR="00AD4FF3" w:rsidRPr="00C22801" w:rsidRDefault="00AD4FF3" w:rsidP="00AD4FF3">
      <w:pPr>
        <w:outlineLvl w:val="3"/>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4. Minimise Refined Carbohydrates</w:t>
      </w:r>
    </w:p>
    <w:p w14:paraId="11844ADA" w14:textId="77777777" w:rsidR="00AD4FF3" w:rsidRDefault="00AD4FF3" w:rsidP="00AD4FF3">
      <w:pPr>
        <w:numPr>
          <w:ilvl w:val="0"/>
          <w:numId w:val="19"/>
        </w:numPr>
        <w:rPr>
          <w:rFonts w:ascii="Avenir Book" w:eastAsia="Times New Roman" w:hAnsi="Avenir Book" w:cs="Times New Roman"/>
          <w:sz w:val="20"/>
          <w:szCs w:val="20"/>
          <w:lang w:eastAsia="en-GB"/>
        </w:rPr>
      </w:pPr>
      <w:r w:rsidRPr="00C22801">
        <w:rPr>
          <w:rFonts w:ascii="Avenir Book" w:eastAsia="Times New Roman" w:hAnsi="Avenir Book" w:cs="Times New Roman"/>
          <w:sz w:val="20"/>
          <w:szCs w:val="20"/>
          <w:lang w:eastAsia="en-GB"/>
        </w:rPr>
        <w:t>Limit foods such as: Commercial breads, biscuits, crackers, pasta, white rice, sweetened beverages, and fruit juices.</w:t>
      </w:r>
      <w:r>
        <w:rPr>
          <w:rFonts w:ascii="Avenir Book" w:eastAsia="Times New Roman" w:hAnsi="Avenir Book" w:cs="Times New Roman"/>
          <w:sz w:val="20"/>
          <w:szCs w:val="20"/>
          <w:lang w:eastAsia="en-GB"/>
        </w:rPr>
        <w:t xml:space="preserve"> </w:t>
      </w:r>
    </w:p>
    <w:p w14:paraId="64DBCD81" w14:textId="13008E74" w:rsidR="00056D9F" w:rsidRPr="00AD4FF3" w:rsidRDefault="00AD4FF3" w:rsidP="00AD4FF3">
      <w:pPr>
        <w:numPr>
          <w:ilvl w:val="0"/>
          <w:numId w:val="19"/>
        </w:numPr>
        <w:rPr>
          <w:rFonts w:ascii="Avenir Book" w:eastAsia="Times New Roman" w:hAnsi="Avenir Book" w:cs="Times New Roman"/>
          <w:sz w:val="20"/>
          <w:szCs w:val="20"/>
          <w:lang w:eastAsia="en-GB"/>
        </w:rPr>
      </w:pPr>
      <w:r>
        <w:rPr>
          <w:rFonts w:ascii="Avenir Book" w:eastAsia="Times New Roman" w:hAnsi="Avenir Book" w:cs="Times New Roman"/>
          <w:sz w:val="20"/>
          <w:szCs w:val="20"/>
          <w:lang w:eastAsia="en-GB"/>
        </w:rPr>
        <w:t xml:space="preserve">Tip: Snack ideas: hummus and carrot/celery sticks, nuts/seeds, cottage cheese and seed crackers, hard-boiled eggs, cooked chicken shredded in fridge (ready to go)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Default="00312D1A" w:rsidP="00312D1A">
      <w:pPr>
        <w:rPr>
          <w:rFonts w:ascii="Avenir Book" w:hAnsi="Avenir Book" w:cs="Arial"/>
          <w:sz w:val="20"/>
          <w:szCs w:val="20"/>
        </w:rPr>
      </w:pPr>
    </w:p>
    <w:p w14:paraId="270805B3" w14:textId="011ED9EE" w:rsidR="00AD4FF3" w:rsidRPr="00313F48" w:rsidRDefault="00AD4FF3" w:rsidP="00AD4FF3">
      <w:pPr>
        <w:pStyle w:val="ListParagraph"/>
        <w:numPr>
          <w:ilvl w:val="0"/>
          <w:numId w:val="15"/>
        </w:numPr>
        <w:rPr>
          <w:rFonts w:asciiTheme="majorHAnsi" w:hAnsiTheme="majorHAnsi" w:cstheme="majorHAnsi"/>
          <w:b/>
          <w:bCs/>
          <w:sz w:val="22"/>
          <w:szCs w:val="22"/>
        </w:rPr>
      </w:pPr>
      <w:r>
        <w:rPr>
          <w:rFonts w:asciiTheme="majorHAnsi" w:hAnsiTheme="majorHAnsi" w:cstheme="majorHAnsi"/>
          <w:sz w:val="22"/>
          <w:szCs w:val="22"/>
        </w:rPr>
        <w:t xml:space="preserve">Continue to spend at least 20 minutes every morning outside, exposing your eyes (without sunglasses) and body to the natural world as the sun rises. This simple act has numerous mental and physical benefits – supporting healthy blood pressure, energy and your sleep at night. (Unfortunately, windows block many of these benefits so best to get outside.)  </w:t>
      </w:r>
    </w:p>
    <w:p w14:paraId="6A3C4577" w14:textId="1D9D978F" w:rsidR="00312D1A" w:rsidRPr="00791B80" w:rsidRDefault="00AD4FF3" w:rsidP="00312D1A">
      <w:pPr>
        <w:pStyle w:val="ListParagraph"/>
        <w:numPr>
          <w:ilvl w:val="0"/>
          <w:numId w:val="15"/>
        </w:numPr>
        <w:rPr>
          <w:rFonts w:ascii="Avenir Book" w:hAnsi="Avenir Book" w:cs="Arial"/>
          <w:sz w:val="20"/>
          <w:szCs w:val="20"/>
        </w:rPr>
      </w:pPr>
      <w:r>
        <w:rPr>
          <w:rFonts w:ascii="Avenir Book" w:hAnsi="Avenir Book" w:cs="Arial"/>
          <w:sz w:val="20"/>
          <w:szCs w:val="20"/>
        </w:rPr>
        <w:t>St</w:t>
      </w:r>
      <w:r w:rsidRPr="0090709F">
        <w:rPr>
          <w:rFonts w:ascii="Avenir Book" w:hAnsi="Avenir Book" w:cs="Arial"/>
          <w:color w:val="000000" w:themeColor="text1"/>
          <w:sz w:val="20"/>
          <w:szCs w:val="20"/>
        </w:rPr>
        <w:t>art building your very own Nervous System Toolkit</w:t>
      </w:r>
      <w:r w:rsidR="00791B80" w:rsidRPr="0090709F">
        <w:rPr>
          <w:rFonts w:ascii="Avenir Book" w:hAnsi="Avenir Book" w:cs="Arial"/>
          <w:color w:val="000000" w:themeColor="text1"/>
          <w:sz w:val="20"/>
          <w:szCs w:val="20"/>
        </w:rPr>
        <w:t>:</w:t>
      </w:r>
    </w:p>
    <w:p w14:paraId="25FC5CA7" w14:textId="77777777" w:rsidR="00791B80" w:rsidRDefault="00791B80" w:rsidP="00791B80">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Breathing exercise</w:t>
      </w:r>
      <w:r>
        <w:rPr>
          <w:rFonts w:asciiTheme="majorHAnsi" w:hAnsiTheme="majorHAnsi" w:cstheme="majorHAnsi"/>
          <w:sz w:val="22"/>
          <w:szCs w:val="22"/>
        </w:rPr>
        <w:t xml:space="preserve">: Physiological Sigh. 1. Get into a comfortable position 2. Take two inhales through your nose (the first long, the second shorter/sharper), 3. Give one long exhale through the mouth, 4. Repeat 3x </w:t>
      </w:r>
    </w:p>
    <w:p w14:paraId="35885AA8" w14:textId="51A6489C" w:rsidR="0090709F" w:rsidRPr="0090709F" w:rsidRDefault="00791B80" w:rsidP="0090709F">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Massage Technique</w:t>
      </w:r>
      <w:r>
        <w:rPr>
          <w:rFonts w:asciiTheme="majorHAnsi" w:hAnsiTheme="majorHAnsi" w:cstheme="majorHAnsi"/>
          <w:sz w:val="22"/>
          <w:szCs w:val="22"/>
        </w:rPr>
        <w:t xml:space="preserve">: Behind the Ear Massage. 1. Place your index finger behind the bottom back of your ear (in the valley behind your earlobe), 2. Massage from the bottom to top following the natural curve of your ear to the top, 3. Repeat on both sides for a few rounds. (Focus on moving the skin, versus applying pressure). </w:t>
      </w:r>
    </w:p>
    <w:p w14:paraId="4B0AA098" w14:textId="77777777" w:rsidR="0090709F" w:rsidRDefault="0090709F" w:rsidP="0090709F">
      <w:pPr>
        <w:pStyle w:val="ListParagraph"/>
        <w:numPr>
          <w:ilvl w:val="1"/>
          <w:numId w:val="15"/>
        </w:numPr>
        <w:rPr>
          <w:rFonts w:asciiTheme="majorHAnsi" w:hAnsiTheme="majorHAnsi" w:cstheme="majorHAnsi"/>
          <w:sz w:val="22"/>
          <w:szCs w:val="22"/>
        </w:rPr>
      </w:pPr>
      <w:r w:rsidRPr="009B5D85">
        <w:rPr>
          <w:rFonts w:asciiTheme="majorHAnsi" w:hAnsiTheme="majorHAnsi" w:cstheme="majorHAnsi"/>
          <w:b/>
          <w:bCs/>
          <w:sz w:val="22"/>
          <w:szCs w:val="22"/>
        </w:rPr>
        <w:t>Somatic shaking</w:t>
      </w:r>
      <w:r>
        <w:rPr>
          <w:rFonts w:asciiTheme="majorHAnsi" w:hAnsiTheme="majorHAnsi" w:cstheme="majorHAnsi"/>
          <w:sz w:val="22"/>
          <w:szCs w:val="22"/>
        </w:rPr>
        <w:t xml:space="preserve"> – to discharge activated stress energy, completing a stress cycle and down-regulating. 1. Stand up and slowly begin to shake your hands, arms and shoulders 2. Allow the shake to spread throughout your entire body 3. Shake for approximately 1 minute.  This tool can be used both proactively and reactively (particularly when in a state of activation/anxiety). </w:t>
      </w:r>
    </w:p>
    <w:p w14:paraId="4DDF337D" w14:textId="1D9C8B8E" w:rsidR="0090709F" w:rsidRPr="0090709F" w:rsidRDefault="0090709F" w:rsidP="0090709F">
      <w:pPr>
        <w:pStyle w:val="ListParagraph"/>
        <w:ind w:left="1440"/>
        <w:rPr>
          <w:rFonts w:asciiTheme="majorHAnsi" w:hAnsiTheme="majorHAnsi" w:cstheme="majorHAnsi"/>
          <w:sz w:val="22"/>
          <w:szCs w:val="22"/>
        </w:rPr>
      </w:pPr>
      <w:r>
        <w:rPr>
          <w:rFonts w:asciiTheme="majorHAnsi" w:hAnsiTheme="majorHAnsi" w:cstheme="majorHAnsi"/>
          <w:b/>
          <w:bCs/>
          <w:sz w:val="22"/>
          <w:szCs w:val="22"/>
        </w:rPr>
        <w:t>Diary by the bedside to jot down thoughts if you wake up during</w:t>
      </w:r>
      <w:r w:rsidRPr="0090709F">
        <w:rPr>
          <w:rFonts w:asciiTheme="majorHAnsi" w:hAnsiTheme="majorHAnsi" w:cstheme="majorHAnsi"/>
          <w:b/>
          <w:bCs/>
          <w:sz w:val="22"/>
          <w:szCs w:val="22"/>
        </w:rPr>
        <w:t xml:space="preserve"> </w:t>
      </w:r>
      <w:r>
        <w:rPr>
          <w:rFonts w:asciiTheme="majorHAnsi" w:hAnsiTheme="majorHAnsi" w:cstheme="majorHAnsi"/>
          <w:b/>
          <w:bCs/>
          <w:sz w:val="22"/>
          <w:szCs w:val="22"/>
        </w:rPr>
        <w:t>the night.</w:t>
      </w:r>
    </w:p>
    <w:p w14:paraId="2C9F95BD" w14:textId="6164C9CA" w:rsidR="00791B80" w:rsidRPr="0090709F" w:rsidRDefault="00791B80" w:rsidP="0090709F">
      <w:pPr>
        <w:tabs>
          <w:tab w:val="left" w:pos="1685"/>
        </w:tabs>
        <w:rPr>
          <w:rFonts w:asciiTheme="majorHAnsi" w:hAnsiTheme="majorHAnsi" w:cstheme="majorHAnsi"/>
          <w:sz w:val="22"/>
          <w:szCs w:val="22"/>
        </w:rPr>
      </w:pPr>
    </w:p>
    <w:p w14:paraId="4B8E1D06" w14:textId="77777777" w:rsidR="00791B80" w:rsidRPr="00312D1A" w:rsidRDefault="00791B80" w:rsidP="00791B80">
      <w:pPr>
        <w:pStyle w:val="ListParagraph"/>
        <w:rPr>
          <w:rFonts w:ascii="Avenir Book" w:hAnsi="Avenir Book" w:cs="Arial"/>
          <w:sz w:val="20"/>
          <w:szCs w:val="20"/>
        </w:rPr>
      </w:pP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lastRenderedPageBreak/>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27C56A10" w14:textId="144F90D9" w:rsidR="00DC632B" w:rsidRPr="00464520" w:rsidRDefault="0090709F" w:rsidP="00BC16D7">
            <w:pPr>
              <w:jc w:val="center"/>
              <w:rPr>
                <w:rFonts w:ascii="Avenir Book" w:hAnsi="Avenir Book" w:cs="Arial"/>
                <w:sz w:val="20"/>
                <w:szCs w:val="20"/>
              </w:rPr>
            </w:pPr>
            <w:r>
              <w:rPr>
                <w:rFonts w:ascii="Avenir Book" w:hAnsi="Avenir Book" w:cs="Arial"/>
                <w:sz w:val="20"/>
                <w:szCs w:val="20"/>
              </w:rPr>
              <w:t>Active Element 4.2</w:t>
            </w:r>
          </w:p>
        </w:tc>
        <w:tc>
          <w:tcPr>
            <w:tcW w:w="2427" w:type="dxa"/>
          </w:tcPr>
          <w:p w14:paraId="5B82A34E" w14:textId="1F67D100" w:rsidR="00DC632B" w:rsidRPr="00464520" w:rsidRDefault="0090709F" w:rsidP="00BC16D7">
            <w:pPr>
              <w:jc w:val="center"/>
              <w:rPr>
                <w:rFonts w:ascii="Avenir Book" w:hAnsi="Avenir Book" w:cs="Arial"/>
                <w:sz w:val="20"/>
                <w:szCs w:val="20"/>
              </w:rPr>
            </w:pPr>
            <w:r>
              <w:rPr>
                <w:rFonts w:ascii="Avenir Book" w:hAnsi="Avenir Book" w:cs="Arial"/>
                <w:sz w:val="20"/>
                <w:szCs w:val="20"/>
              </w:rPr>
              <w:t>1 tablet chewed</w:t>
            </w:r>
          </w:p>
        </w:tc>
        <w:tc>
          <w:tcPr>
            <w:tcW w:w="2431" w:type="dxa"/>
          </w:tcPr>
          <w:p w14:paraId="3DBFC9B8" w14:textId="20EB4CA7" w:rsidR="00DC632B" w:rsidRPr="00464520" w:rsidRDefault="0090709F" w:rsidP="00BC16D7">
            <w:pPr>
              <w:jc w:val="center"/>
              <w:rPr>
                <w:rFonts w:ascii="Avenir Book" w:hAnsi="Avenir Book" w:cs="Arial"/>
                <w:sz w:val="20"/>
                <w:szCs w:val="20"/>
              </w:rPr>
            </w:pPr>
            <w:r>
              <w:rPr>
                <w:rFonts w:ascii="Avenir Book" w:hAnsi="Avenir Book" w:cs="Arial"/>
                <w:sz w:val="20"/>
                <w:szCs w:val="20"/>
              </w:rPr>
              <w:t>1 tablet chewed</w:t>
            </w:r>
          </w:p>
        </w:tc>
        <w:tc>
          <w:tcPr>
            <w:tcW w:w="2354" w:type="dxa"/>
          </w:tcPr>
          <w:p w14:paraId="01AA5E48" w14:textId="1152344D" w:rsidR="00DC632B" w:rsidRPr="00464520" w:rsidRDefault="0090709F" w:rsidP="00BC16D7">
            <w:pPr>
              <w:jc w:val="center"/>
              <w:rPr>
                <w:rFonts w:ascii="Avenir Book" w:hAnsi="Avenir Book" w:cs="Arial"/>
                <w:sz w:val="20"/>
                <w:szCs w:val="20"/>
              </w:rPr>
            </w:pPr>
            <w:r>
              <w:rPr>
                <w:rFonts w:ascii="Avenir Book" w:hAnsi="Avenir Book" w:cs="Arial"/>
                <w:sz w:val="20"/>
                <w:szCs w:val="20"/>
              </w:rPr>
              <w:t>1 tablet chewed</w:t>
            </w:r>
          </w:p>
        </w:tc>
      </w:tr>
    </w:tbl>
    <w:p w14:paraId="1E24FBEA" w14:textId="0BE0FF40" w:rsidR="00DC632B" w:rsidRPr="00464520" w:rsidRDefault="00DC632B"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312D1A">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1A3FF3C0" w:rsidR="00DC632B" w:rsidRPr="00464520" w:rsidRDefault="0090709F" w:rsidP="00BC16D7">
            <w:pPr>
              <w:jc w:val="center"/>
              <w:rPr>
                <w:rFonts w:ascii="Avenir Book" w:hAnsi="Avenir Book" w:cs="Arial"/>
                <w:sz w:val="20"/>
                <w:szCs w:val="20"/>
              </w:rPr>
            </w:pPr>
            <w:r>
              <w:rPr>
                <w:rFonts w:ascii="Avenir Book" w:hAnsi="Avenir Book" w:cs="Arial"/>
                <w:sz w:val="20"/>
                <w:szCs w:val="20"/>
              </w:rPr>
              <w:t>5ml</w:t>
            </w:r>
          </w:p>
        </w:tc>
        <w:tc>
          <w:tcPr>
            <w:tcW w:w="2397" w:type="dxa"/>
          </w:tcPr>
          <w:p w14:paraId="6F53EBA8" w14:textId="4EE697F9" w:rsidR="00DC632B" w:rsidRPr="00464520" w:rsidRDefault="0090709F" w:rsidP="00BC16D7">
            <w:pPr>
              <w:jc w:val="center"/>
              <w:rPr>
                <w:rFonts w:ascii="Avenir Book" w:hAnsi="Avenir Book" w:cs="Arial"/>
                <w:sz w:val="20"/>
                <w:szCs w:val="20"/>
              </w:rPr>
            </w:pPr>
            <w:r>
              <w:rPr>
                <w:rFonts w:ascii="Avenir Book" w:hAnsi="Avenir Book" w:cs="Arial"/>
                <w:sz w:val="20"/>
                <w:szCs w:val="20"/>
              </w:rPr>
              <w:t>5ml</w:t>
            </w:r>
          </w:p>
        </w:tc>
        <w:tc>
          <w:tcPr>
            <w:tcW w:w="2454" w:type="dxa"/>
          </w:tcPr>
          <w:p w14:paraId="01848306" w14:textId="71B6D660" w:rsidR="00DC632B" w:rsidRPr="00464520" w:rsidRDefault="0090709F" w:rsidP="00BC16D7">
            <w:pPr>
              <w:jc w:val="center"/>
              <w:rPr>
                <w:rFonts w:ascii="Avenir Book" w:hAnsi="Avenir Book" w:cs="Arial"/>
                <w:sz w:val="20"/>
                <w:szCs w:val="20"/>
              </w:rPr>
            </w:pPr>
            <w:r>
              <w:rPr>
                <w:rFonts w:ascii="Avenir Book" w:hAnsi="Avenir Book" w:cs="Arial"/>
                <w:sz w:val="20"/>
                <w:szCs w:val="20"/>
              </w:rPr>
              <w:t>5ml</w:t>
            </w:r>
          </w:p>
        </w:tc>
      </w:tr>
    </w:tbl>
    <w:p w14:paraId="47424BFA" w14:textId="59895693" w:rsidR="00DC632B" w:rsidRPr="00464520" w:rsidRDefault="00DC632B" w:rsidP="00066828">
      <w:pPr>
        <w:rPr>
          <w:rFonts w:ascii="Avenir Book" w:hAnsi="Avenir Book" w:cs="Arial"/>
          <w:sz w:val="20"/>
          <w:szCs w:val="20"/>
        </w:rPr>
      </w:pPr>
    </w:p>
    <w:p w14:paraId="67D9472C" w14:textId="0C447865"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t>Initial Treatment Aims:</w:t>
      </w:r>
    </w:p>
    <w:p w14:paraId="1DC498C8" w14:textId="77777777" w:rsidR="00AD4FF3" w:rsidRPr="00A47285" w:rsidRDefault="00AD4FF3" w:rsidP="00AD4FF3">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Create a dietary focus on quality protein, fats and vegetables to increase nutritional antioxidants and reduce </w:t>
      </w:r>
      <w:proofErr w:type="gramStart"/>
      <w:r>
        <w:rPr>
          <w:rFonts w:ascii="Avenir Book" w:hAnsi="Avenir Book" w:cs="Arial"/>
          <w:sz w:val="20"/>
          <w:szCs w:val="20"/>
        </w:rPr>
        <w:t>inflammation;</w:t>
      </w:r>
      <w:proofErr w:type="gramEnd"/>
      <w:r>
        <w:rPr>
          <w:rFonts w:ascii="Avenir Book" w:hAnsi="Avenir Book" w:cs="Arial"/>
          <w:sz w:val="20"/>
          <w:szCs w:val="20"/>
        </w:rPr>
        <w:t xml:space="preserve"> supporting healthy heart, cholesterol and energy levels (dietary modifications). </w:t>
      </w:r>
    </w:p>
    <w:p w14:paraId="1A25E21D" w14:textId="77777777" w:rsidR="00AD4FF3" w:rsidRDefault="00AD4FF3" w:rsidP="00AD4FF3">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Utilise optimisation for the circadian rhythm to support healthy blood pressure, energy and sleep quality (morning sunlight). </w:t>
      </w:r>
    </w:p>
    <w:p w14:paraId="7749A569" w14:textId="1655DDCF" w:rsidR="00AD4FF3" w:rsidRDefault="00AD4FF3" w:rsidP="00AD4FF3">
      <w:pPr>
        <w:pStyle w:val="ListParagraph"/>
        <w:numPr>
          <w:ilvl w:val="0"/>
          <w:numId w:val="15"/>
        </w:numPr>
        <w:spacing w:after="240"/>
        <w:rPr>
          <w:rFonts w:ascii="Avenir Book" w:hAnsi="Avenir Book" w:cs="Arial"/>
          <w:sz w:val="20"/>
          <w:szCs w:val="20"/>
        </w:rPr>
      </w:pPr>
      <w:r>
        <w:rPr>
          <w:rFonts w:ascii="Avenir Book" w:hAnsi="Avenir Book" w:cs="Arial"/>
          <w:sz w:val="20"/>
          <w:szCs w:val="20"/>
        </w:rPr>
        <w:t>Start building your nervous system toolkit to reduce effect of everyday anxiety and stressors (supporting your heart health and mind)</w:t>
      </w:r>
      <w:r w:rsidR="0090709F">
        <w:rPr>
          <w:rFonts w:ascii="Avenir Book" w:hAnsi="Avenir Book" w:cs="Arial"/>
          <w:sz w:val="20"/>
          <w:szCs w:val="20"/>
        </w:rPr>
        <w:t xml:space="preserve">. </w:t>
      </w:r>
    </w:p>
    <w:p w14:paraId="4DF57FB7" w14:textId="46CBF0F2" w:rsidR="00AD4FF3" w:rsidRDefault="00AD4FF3" w:rsidP="00AD4FF3">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cardiovascular health and nervous system (herbal remedy)</w:t>
      </w:r>
    </w:p>
    <w:p w14:paraId="7313AB9C" w14:textId="0A5665F7" w:rsidR="00464520" w:rsidRPr="00AD4FF3" w:rsidRDefault="00AD4FF3" w:rsidP="00AD4FF3">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Support mineral status; building, restorative, building, detoxifying (active elements). </w:t>
      </w:r>
    </w:p>
    <w:p w14:paraId="527DC44F" w14:textId="49508B7C"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w:t>
      </w:r>
      <w:r w:rsidR="0090709F">
        <w:rPr>
          <w:rFonts w:ascii="Avenir Book" w:hAnsi="Avenir Book" w:cs="Arial"/>
          <w:b/>
          <w:bCs/>
          <w:sz w:val="20"/>
          <w:szCs w:val="20"/>
        </w:rPr>
        <w:t>-</w:t>
      </w:r>
      <w:r w:rsidRPr="00464520">
        <w:rPr>
          <w:rFonts w:ascii="Avenir Book" w:hAnsi="Avenir Book" w:cs="Arial"/>
          <w:b/>
          <w:bCs/>
          <w:sz w:val="20"/>
          <w:szCs w:val="20"/>
        </w:rPr>
        <w:t>up aims:</w:t>
      </w:r>
    </w:p>
    <w:p w14:paraId="7B8087B4" w14:textId="1E614150" w:rsid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21130FA4" w14:textId="461D18B8" w:rsidR="00AD4FF3" w:rsidRDefault="00AD4FF3" w:rsidP="00464520">
      <w:pPr>
        <w:pStyle w:val="ListParagraph"/>
        <w:numPr>
          <w:ilvl w:val="0"/>
          <w:numId w:val="15"/>
        </w:numPr>
        <w:rPr>
          <w:rFonts w:ascii="Avenir Book" w:hAnsi="Avenir Book" w:cs="Arial"/>
          <w:sz w:val="20"/>
          <w:szCs w:val="20"/>
        </w:rPr>
      </w:pPr>
      <w:r>
        <w:rPr>
          <w:rFonts w:ascii="Avenir Book" w:hAnsi="Avenir Book" w:cs="Arial"/>
          <w:sz w:val="20"/>
          <w:szCs w:val="20"/>
        </w:rPr>
        <w:t>Introduce additional nervous system tools</w:t>
      </w:r>
    </w:p>
    <w:p w14:paraId="67A4E84C" w14:textId="6FE4B055" w:rsidR="00AD4FF3" w:rsidRPr="00464520" w:rsidRDefault="00AD4FF3"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Continue to support key areas of focus via diet, lifestyle, herbal and nutritional </w:t>
      </w:r>
      <w:r w:rsidR="00DD203A">
        <w:rPr>
          <w:rFonts w:ascii="Avenir Book" w:hAnsi="Avenir Book" w:cs="Arial"/>
          <w:sz w:val="20"/>
          <w:szCs w:val="20"/>
        </w:rPr>
        <w:t xml:space="preserve">medicine. </w:t>
      </w:r>
      <w:r>
        <w:rPr>
          <w:rFonts w:ascii="Avenir Book" w:hAnsi="Avenir Book" w:cs="Arial"/>
          <w:sz w:val="20"/>
          <w:szCs w:val="20"/>
        </w:rPr>
        <w:t xml:space="preserve"> </w:t>
      </w:r>
    </w:p>
    <w:p w14:paraId="27162663" w14:textId="77777777" w:rsidR="00464520" w:rsidRPr="00464520" w:rsidRDefault="00464520" w:rsidP="00464520">
      <w:pPr>
        <w:pStyle w:val="ListParagraph"/>
        <w:rPr>
          <w:rFonts w:ascii="Avenir Book" w:hAnsi="Avenir Book" w:cs="Arial"/>
          <w:sz w:val="20"/>
          <w:szCs w:val="20"/>
        </w:rPr>
      </w:pPr>
    </w:p>
    <w:p w14:paraId="02F3DA96" w14:textId="72DC4F6B"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90709F">
        <w:rPr>
          <w:rFonts w:ascii="Avenir Book" w:hAnsi="Avenir Book" w:cs="Arial"/>
          <w:b/>
          <w:bCs/>
          <w:sz w:val="20"/>
          <w:szCs w:val="20"/>
        </w:rPr>
        <w:t>5</w:t>
      </w:r>
      <w:r w:rsidR="00AD4FF3">
        <w:rPr>
          <w:rFonts w:ascii="Avenir Book" w:hAnsi="Avenir Book" w:cs="Arial"/>
          <w:b/>
          <w:bCs/>
          <w:sz w:val="20"/>
          <w:szCs w:val="20"/>
        </w:rPr>
        <w:t xml:space="preserve"> </w:t>
      </w:r>
      <w:r w:rsidR="0090709F">
        <w:rPr>
          <w:rFonts w:ascii="Avenir Book" w:hAnsi="Avenir Book" w:cs="Arial"/>
          <w:b/>
          <w:bCs/>
          <w:sz w:val="20"/>
          <w:szCs w:val="20"/>
        </w:rPr>
        <w:t xml:space="preserve">weeks. </w:t>
      </w:r>
      <w:r w:rsidR="00AD4FF3">
        <w:rPr>
          <w:rFonts w:ascii="Avenir Book" w:hAnsi="Avenir Book" w:cs="Arial"/>
          <w:b/>
          <w:bCs/>
          <w:sz w:val="20"/>
          <w:szCs w:val="20"/>
        </w:rPr>
        <w:t xml:space="preserve">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0800" w14:textId="77777777" w:rsidR="007F2FCF" w:rsidRDefault="007F2FCF" w:rsidP="00B900AE">
      <w:r>
        <w:separator/>
      </w:r>
    </w:p>
  </w:endnote>
  <w:endnote w:type="continuationSeparator" w:id="0">
    <w:p w14:paraId="47667153" w14:textId="77777777" w:rsidR="007F2FCF" w:rsidRDefault="007F2FCF"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E5E7" w14:textId="77777777" w:rsidR="007F2FCF" w:rsidRDefault="007F2FCF" w:rsidP="00B900AE">
      <w:r>
        <w:separator/>
      </w:r>
    </w:p>
  </w:footnote>
  <w:footnote w:type="continuationSeparator" w:id="0">
    <w:p w14:paraId="49008BC3" w14:textId="77777777" w:rsidR="007F2FCF" w:rsidRDefault="007F2FCF"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DD1"/>
    <w:multiLevelType w:val="multilevel"/>
    <w:tmpl w:val="328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5109"/>
    <w:multiLevelType w:val="multilevel"/>
    <w:tmpl w:val="35A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45FCF"/>
    <w:multiLevelType w:val="multilevel"/>
    <w:tmpl w:val="912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A4853"/>
    <w:multiLevelType w:val="multilevel"/>
    <w:tmpl w:val="4EBABB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644" w:hanging="360"/>
      </w:pPr>
      <w:rPr>
        <w:rFonts w:ascii="Calibri Light" w:eastAsiaTheme="minorHAnsi" w:hAnsi="Calibri Light" w:cs="Calibri Light"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D6DA7"/>
    <w:multiLevelType w:val="multilevel"/>
    <w:tmpl w:val="C42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7"/>
  </w:num>
  <w:num w:numId="2" w16cid:durableId="1785078665">
    <w:abstractNumId w:val="18"/>
  </w:num>
  <w:num w:numId="3" w16cid:durableId="897517667">
    <w:abstractNumId w:val="14"/>
  </w:num>
  <w:num w:numId="4" w16cid:durableId="1437675403">
    <w:abstractNumId w:val="1"/>
  </w:num>
  <w:num w:numId="5" w16cid:durableId="1469736762">
    <w:abstractNumId w:val="11"/>
  </w:num>
  <w:num w:numId="6" w16cid:durableId="425924307">
    <w:abstractNumId w:val="8"/>
  </w:num>
  <w:num w:numId="7" w16cid:durableId="1579436842">
    <w:abstractNumId w:val="16"/>
  </w:num>
  <w:num w:numId="8" w16cid:durableId="1408066542">
    <w:abstractNumId w:val="3"/>
  </w:num>
  <w:num w:numId="9" w16cid:durableId="66072848">
    <w:abstractNumId w:val="19"/>
  </w:num>
  <w:num w:numId="10" w16cid:durableId="1857425240">
    <w:abstractNumId w:val="4"/>
  </w:num>
  <w:num w:numId="11" w16cid:durableId="2064526214">
    <w:abstractNumId w:val="13"/>
  </w:num>
  <w:num w:numId="12" w16cid:durableId="1700008042">
    <w:abstractNumId w:val="12"/>
  </w:num>
  <w:num w:numId="13" w16cid:durableId="1472403301">
    <w:abstractNumId w:val="6"/>
  </w:num>
  <w:num w:numId="14" w16cid:durableId="1885017964">
    <w:abstractNumId w:val="9"/>
  </w:num>
  <w:num w:numId="15" w16cid:durableId="488206020">
    <w:abstractNumId w:val="5"/>
  </w:num>
  <w:num w:numId="16" w16cid:durableId="1909995388">
    <w:abstractNumId w:val="7"/>
  </w:num>
  <w:num w:numId="17" w16cid:durableId="1161195437">
    <w:abstractNumId w:val="15"/>
  </w:num>
  <w:num w:numId="18" w16cid:durableId="1569997367">
    <w:abstractNumId w:val="2"/>
  </w:num>
  <w:num w:numId="19" w16cid:durableId="1647011049">
    <w:abstractNumId w:val="0"/>
  </w:num>
  <w:num w:numId="20" w16cid:durableId="1358190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63D67"/>
    <w:rsid w:val="001717DA"/>
    <w:rsid w:val="00194891"/>
    <w:rsid w:val="001959F3"/>
    <w:rsid w:val="001A218A"/>
    <w:rsid w:val="001A5838"/>
    <w:rsid w:val="00223EFC"/>
    <w:rsid w:val="002412DD"/>
    <w:rsid w:val="002528B4"/>
    <w:rsid w:val="0025707B"/>
    <w:rsid w:val="002D481A"/>
    <w:rsid w:val="00312D1A"/>
    <w:rsid w:val="00357647"/>
    <w:rsid w:val="00391871"/>
    <w:rsid w:val="003929D2"/>
    <w:rsid w:val="003974DE"/>
    <w:rsid w:val="003E21FF"/>
    <w:rsid w:val="00464520"/>
    <w:rsid w:val="00467253"/>
    <w:rsid w:val="004679D3"/>
    <w:rsid w:val="004D3710"/>
    <w:rsid w:val="004F54A4"/>
    <w:rsid w:val="00550DD0"/>
    <w:rsid w:val="005B2DA4"/>
    <w:rsid w:val="005D68CC"/>
    <w:rsid w:val="005D6B43"/>
    <w:rsid w:val="00650A4D"/>
    <w:rsid w:val="006D0084"/>
    <w:rsid w:val="006E622D"/>
    <w:rsid w:val="007704EE"/>
    <w:rsid w:val="00781A1F"/>
    <w:rsid w:val="00791B80"/>
    <w:rsid w:val="007A1620"/>
    <w:rsid w:val="007C6468"/>
    <w:rsid w:val="007F2FCF"/>
    <w:rsid w:val="00834EF9"/>
    <w:rsid w:val="00860DCC"/>
    <w:rsid w:val="0088734D"/>
    <w:rsid w:val="008E0697"/>
    <w:rsid w:val="0090709F"/>
    <w:rsid w:val="009323CE"/>
    <w:rsid w:val="00963A37"/>
    <w:rsid w:val="0098205D"/>
    <w:rsid w:val="009A093B"/>
    <w:rsid w:val="009A247D"/>
    <w:rsid w:val="009A5350"/>
    <w:rsid w:val="009D256E"/>
    <w:rsid w:val="00A06B08"/>
    <w:rsid w:val="00AA48C2"/>
    <w:rsid w:val="00AD4FF3"/>
    <w:rsid w:val="00AF1B92"/>
    <w:rsid w:val="00AF4ABE"/>
    <w:rsid w:val="00B620A7"/>
    <w:rsid w:val="00B77C50"/>
    <w:rsid w:val="00B900AE"/>
    <w:rsid w:val="00BD491A"/>
    <w:rsid w:val="00BF46C9"/>
    <w:rsid w:val="00BF4C0E"/>
    <w:rsid w:val="00BF738E"/>
    <w:rsid w:val="00C16B42"/>
    <w:rsid w:val="00C55F7A"/>
    <w:rsid w:val="00CB6F94"/>
    <w:rsid w:val="00D16CA7"/>
    <w:rsid w:val="00D51D86"/>
    <w:rsid w:val="00D8473F"/>
    <w:rsid w:val="00DA2792"/>
    <w:rsid w:val="00DC632B"/>
    <w:rsid w:val="00DD203A"/>
    <w:rsid w:val="00DF0BA7"/>
    <w:rsid w:val="00E03F30"/>
    <w:rsid w:val="00E16FD1"/>
    <w:rsid w:val="00E40D5C"/>
    <w:rsid w:val="00EB6C1D"/>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8</cp:revision>
  <cp:lastPrinted>2025-02-11T02:47:00Z</cp:lastPrinted>
  <dcterms:created xsi:type="dcterms:W3CDTF">2025-02-07T00:33:00Z</dcterms:created>
  <dcterms:modified xsi:type="dcterms:W3CDTF">2025-02-11T03:31:00Z</dcterms:modified>
</cp:coreProperties>
</file>