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58989374" w:rsidR="00FB7994" w:rsidRDefault="00FB7994">
      <w:r>
        <w:t>Date</w:t>
      </w:r>
      <w:r w:rsidR="008B19B8">
        <w:t xml:space="preserve">: </w:t>
      </w:r>
      <w:r w:rsidR="00883031">
        <w:t xml:space="preserve">20 Feb </w:t>
      </w:r>
      <w:r w:rsidR="00F31640">
        <w:t>2025</w:t>
      </w:r>
    </w:p>
    <w:p w14:paraId="58F165A3" w14:textId="77777777" w:rsidR="00FB7994" w:rsidRDefault="00FB7994"/>
    <w:p w14:paraId="3FD50D1C" w14:textId="022C4954" w:rsidR="00FB7994" w:rsidRDefault="00FB7994">
      <w:r>
        <w:t xml:space="preserve">Name: </w:t>
      </w:r>
      <w:r w:rsidR="00AA0444">
        <w:t xml:space="preserve"> </w:t>
      </w:r>
      <w:r w:rsidR="00883031">
        <w:t>Andrea Dalton</w:t>
      </w:r>
    </w:p>
    <w:p w14:paraId="6A1EEBA5" w14:textId="39F4DB7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883031">
        <w:t xml:space="preserve"> 68yo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1F9E8" w14:textId="77777777" w:rsidR="004213B6" w:rsidRDefault="004213B6" w:rsidP="004213B6">
      <w:r>
        <w:t>Painful Radiating up back</w:t>
      </w:r>
    </w:p>
    <w:p w14:paraId="53DD2BD9" w14:textId="77777777" w:rsidR="004213B6" w:rsidRDefault="004213B6" w:rsidP="004213B6">
      <w:pPr>
        <w:pStyle w:val="ListParagraph"/>
        <w:numPr>
          <w:ilvl w:val="0"/>
          <w:numId w:val="23"/>
        </w:numPr>
      </w:pPr>
      <w:r>
        <w:t>X-rays show some degeneration.  Gelatine has helped</w:t>
      </w:r>
    </w:p>
    <w:p w14:paraId="66E7F341" w14:textId="77777777" w:rsidR="004213B6" w:rsidRDefault="004213B6" w:rsidP="004213B6">
      <w:pPr>
        <w:pStyle w:val="ListParagraph"/>
        <w:numPr>
          <w:ilvl w:val="0"/>
          <w:numId w:val="23"/>
        </w:numPr>
      </w:pPr>
      <w:r>
        <w:t>Low Magnesium, and other electrolytes and minerals – can cause tight muscles, muscle pain</w:t>
      </w:r>
    </w:p>
    <w:p w14:paraId="6B6BF321" w14:textId="7D50899A" w:rsidR="004213B6" w:rsidRDefault="004213B6" w:rsidP="004213B6">
      <w:pPr>
        <w:pStyle w:val="ListParagraph"/>
        <w:numPr>
          <w:ilvl w:val="0"/>
          <w:numId w:val="23"/>
        </w:numPr>
      </w:pPr>
      <w:r>
        <w:t xml:space="preserve">Kidneys? Pancreas? </w:t>
      </w:r>
      <w:r w:rsidR="00CF1E1C">
        <w:t>(no Gall Bladder)</w:t>
      </w:r>
    </w:p>
    <w:p w14:paraId="67B4A691" w14:textId="104C64D2" w:rsidR="004213B6" w:rsidRDefault="004213B6" w:rsidP="004213B6">
      <w:pPr>
        <w:pStyle w:val="ListParagraph"/>
        <w:numPr>
          <w:ilvl w:val="0"/>
          <w:numId w:val="23"/>
        </w:numPr>
      </w:pPr>
      <w:r>
        <w:t>Bloods show high urate which can increase joint stiffness</w:t>
      </w:r>
      <w:r w:rsidR="00883031">
        <w:t>, and increase perception of pain</w:t>
      </w:r>
    </w:p>
    <w:p w14:paraId="3F238715" w14:textId="77777777" w:rsidR="004213B6" w:rsidRDefault="004213B6" w:rsidP="004213B6"/>
    <w:p w14:paraId="55272DFE" w14:textId="6A15C396" w:rsidR="007D09E9" w:rsidRDefault="00327AD1">
      <w:r>
        <w:t>A lot of</w:t>
      </w:r>
      <w:r w:rsidR="007A1BF8">
        <w:t xml:space="preserve"> stress </w:t>
      </w:r>
      <w:r>
        <w:t xml:space="preserve">in the last year.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68D97E2F" w:rsidR="00327AD1" w:rsidRDefault="00327AD1" w:rsidP="007D09E9">
      <w:pPr>
        <w:pStyle w:val="ListParagraph"/>
        <w:numPr>
          <w:ilvl w:val="0"/>
          <w:numId w:val="20"/>
        </w:numPr>
      </w:pPr>
      <w:r>
        <w:t xml:space="preserve">Can cause lowered function of the adrenal glands resulting in disordered stress response, </w:t>
      </w:r>
      <w:r w:rsidR="001B146F">
        <w:t>and low energy</w:t>
      </w:r>
      <w:r w:rsidR="000324BB">
        <w:t xml:space="preserve">  </w:t>
      </w:r>
    </w:p>
    <w:p w14:paraId="4E8B4668" w14:textId="15BBD6E7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62301C6E" w14:textId="33DF792A" w:rsidR="00CF1E1C" w:rsidRDefault="00CF1E1C" w:rsidP="007D09E9">
      <w:pPr>
        <w:pStyle w:val="ListParagraph"/>
        <w:numPr>
          <w:ilvl w:val="0"/>
          <w:numId w:val="20"/>
        </w:numPr>
      </w:pPr>
      <w:r>
        <w:t>Can deplete the same nutrients the thyroid uses – causing lowered thyroid function</w:t>
      </w:r>
    </w:p>
    <w:p w14:paraId="04FDEDEA" w14:textId="01EB3476" w:rsidR="007D09E9" w:rsidRDefault="007D09E9" w:rsidP="007D09E9"/>
    <w:p w14:paraId="42A9388A" w14:textId="77777777" w:rsidR="004213B6" w:rsidRDefault="004213B6" w:rsidP="004213B6">
      <w:r>
        <w:t>Fatigue</w:t>
      </w:r>
    </w:p>
    <w:p w14:paraId="5504A170" w14:textId="1407A7C7" w:rsidR="004213B6" w:rsidRDefault="00F608AD" w:rsidP="004213B6">
      <w:pPr>
        <w:pStyle w:val="ListParagraph"/>
        <w:numPr>
          <w:ilvl w:val="0"/>
          <w:numId w:val="28"/>
        </w:numPr>
      </w:pPr>
      <w:r>
        <w:t>Energy 5 – 6 / 10</w:t>
      </w:r>
    </w:p>
    <w:p w14:paraId="04BC46A7" w14:textId="6C35EF27" w:rsidR="00F608AD" w:rsidRDefault="00F608AD" w:rsidP="004213B6">
      <w:pPr>
        <w:pStyle w:val="ListParagraph"/>
        <w:numPr>
          <w:ilvl w:val="0"/>
          <w:numId w:val="28"/>
        </w:numPr>
      </w:pPr>
      <w:r>
        <w:t>Some depression / low mood with life situation</w:t>
      </w:r>
    </w:p>
    <w:p w14:paraId="6C24A260" w14:textId="1F381BD3" w:rsidR="00F608AD" w:rsidRDefault="00F608AD" w:rsidP="004213B6">
      <w:pPr>
        <w:pStyle w:val="ListParagraph"/>
        <w:numPr>
          <w:ilvl w:val="0"/>
          <w:numId w:val="28"/>
        </w:numPr>
      </w:pPr>
      <w:r>
        <w:t>Sub-clinical Thyroid function (even with thyroxine can be quite common)</w:t>
      </w:r>
      <w:r w:rsidR="00883031">
        <w:t>, possible excess iodine intake affecting thyroid function, especially in the absence of other minerals and nutrients such as selenium, zinc and some B vitamins</w:t>
      </w:r>
    </w:p>
    <w:p w14:paraId="2DB2369B" w14:textId="21DCC992" w:rsidR="004213B6" w:rsidRDefault="004213B6" w:rsidP="004213B6">
      <w:pPr>
        <w:pStyle w:val="ListParagraph"/>
        <w:numPr>
          <w:ilvl w:val="0"/>
          <w:numId w:val="18"/>
        </w:numPr>
      </w:pPr>
      <w:r>
        <w:t>Possible nutrient deficiencies – iron, zinc, B vitamins, worse for stress</w:t>
      </w:r>
      <w:r w:rsidR="00F608AD">
        <w:t>.</w:t>
      </w:r>
    </w:p>
    <w:p w14:paraId="28E5A7E2" w14:textId="4505A568" w:rsidR="004213B6" w:rsidRDefault="004213B6" w:rsidP="004213B6">
      <w:pPr>
        <w:pStyle w:val="ListParagraph"/>
        <w:numPr>
          <w:ilvl w:val="0"/>
          <w:numId w:val="18"/>
        </w:numPr>
      </w:pPr>
      <w:r>
        <w:t xml:space="preserve">Gut Health: </w:t>
      </w:r>
      <w:r w:rsidR="00F608AD">
        <w:t xml:space="preserve">Excess intake of iodine can </w:t>
      </w:r>
      <w:r>
        <w:t>affect the microbiome</w:t>
      </w:r>
      <w:r w:rsidR="00F608AD">
        <w:t xml:space="preserve"> causing thyroid </w:t>
      </w:r>
      <w:proofErr w:type="spellStart"/>
      <w:r w:rsidR="00F608AD">
        <w:t>dys</w:t>
      </w:r>
      <w:proofErr w:type="spellEnd"/>
      <w:r w:rsidR="00F608AD">
        <w:t>-function</w:t>
      </w:r>
    </w:p>
    <w:p w14:paraId="04A75250" w14:textId="45B94C53" w:rsidR="00771CD8" w:rsidRDefault="00771CD8" w:rsidP="00771CD8"/>
    <w:p w14:paraId="70B1D714" w14:textId="55941875" w:rsidR="00771CD8" w:rsidRDefault="00771CD8" w:rsidP="00771CD8">
      <w:r>
        <w:t>Nutrient Deficiencies</w:t>
      </w:r>
    </w:p>
    <w:p w14:paraId="2D7B1F11" w14:textId="3C74B5A6" w:rsidR="00771CD8" w:rsidRDefault="00771CD8" w:rsidP="00771CD8">
      <w:pPr>
        <w:pStyle w:val="ListParagraph"/>
        <w:numPr>
          <w:ilvl w:val="0"/>
          <w:numId w:val="29"/>
        </w:numPr>
      </w:pPr>
      <w:r>
        <w:t>Gall Bladder removed: can affect fat soluble vitamins: A, D, E and K – although takes bile salts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8DDCD03" w:rsidR="0007002D" w:rsidRDefault="00B633E0">
      <w:r>
        <w:t>Stress</w:t>
      </w:r>
      <w:r w:rsidR="0066259D">
        <w:t xml:space="preserve"> – looking after disabled adult son</w:t>
      </w:r>
      <w:r w:rsidR="00DF2CAB">
        <w:t>, 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324E9591" w:rsidR="00A65673" w:rsidRDefault="00DF2CAB">
      <w:r>
        <w:t>P</w:t>
      </w:r>
      <w:r w:rsidR="001800BE">
        <w:t xml:space="preserve">athology tests </w:t>
      </w:r>
    </w:p>
    <w:p w14:paraId="0BCCA350" w14:textId="6D62AF5C" w:rsidR="00DF2CAB" w:rsidRDefault="00DF2CAB" w:rsidP="00131DF8">
      <w:pPr>
        <w:pStyle w:val="ListParagraph"/>
        <w:numPr>
          <w:ilvl w:val="0"/>
          <w:numId w:val="26"/>
        </w:numPr>
      </w:pPr>
      <w:r>
        <w:t>Urate: High – showing some metabolic aci</w:t>
      </w:r>
      <w:r w:rsidR="00131DF8">
        <w:t>d</w:t>
      </w:r>
      <w:r>
        <w:t>i</w:t>
      </w:r>
      <w:r w:rsidR="00131DF8">
        <w:t>t</w:t>
      </w:r>
      <w:r>
        <w:t>y – can cause joint stiffness</w:t>
      </w:r>
    </w:p>
    <w:p w14:paraId="03868380" w14:textId="51281D7A" w:rsidR="00DF2CAB" w:rsidRDefault="00DF2CAB" w:rsidP="00131DF8">
      <w:pPr>
        <w:pStyle w:val="ListParagraph"/>
        <w:numPr>
          <w:ilvl w:val="0"/>
          <w:numId w:val="26"/>
        </w:numPr>
      </w:pPr>
      <w:r>
        <w:t>White Bloods Cells (Immunity): Low-normal</w:t>
      </w:r>
    </w:p>
    <w:p w14:paraId="0AFFA000" w14:textId="7DEE4CE3" w:rsidR="00DF2CAB" w:rsidRDefault="00DF2CAB" w:rsidP="00131DF8">
      <w:pPr>
        <w:pStyle w:val="ListParagraph"/>
        <w:numPr>
          <w:ilvl w:val="0"/>
          <w:numId w:val="26"/>
        </w:numPr>
      </w:pPr>
      <w:r>
        <w:t>Liver Enz</w:t>
      </w:r>
      <w:r w:rsidR="00131DF8">
        <w:t>y</w:t>
      </w:r>
      <w:r>
        <w:t xml:space="preserve">mes: High-Normal – Sub-optimal ranges </w:t>
      </w:r>
      <w:r w:rsidR="00131DF8">
        <w:t>Ideal for ALT, AST and GGT &lt;22</w:t>
      </w:r>
    </w:p>
    <w:p w14:paraId="66DFB9F7" w14:textId="77777777" w:rsidR="00131DF8" w:rsidRDefault="00131DF8"/>
    <w:p w14:paraId="5F111141" w14:textId="590130A7" w:rsidR="00131DF8" w:rsidRDefault="00131DF8">
      <w:r>
        <w:t>Other</w:t>
      </w:r>
    </w:p>
    <w:p w14:paraId="509A2CD0" w14:textId="3388C0AC" w:rsidR="001800BE" w:rsidRDefault="001800BE" w:rsidP="00CF1E1C">
      <w:pPr>
        <w:pStyle w:val="ListParagraph"/>
        <w:numPr>
          <w:ilvl w:val="0"/>
          <w:numId w:val="31"/>
        </w:numPr>
      </w:pPr>
      <w:r>
        <w:t>Hema</w:t>
      </w:r>
      <w:r w:rsidR="00131DF8">
        <w:t>-</w:t>
      </w:r>
      <w:r>
        <w:t xml:space="preserve">view: </w:t>
      </w:r>
      <w:r w:rsidR="000324BB">
        <w:t>Some inflammation/infection</w:t>
      </w:r>
      <w:r w:rsidR="00131DF8">
        <w:t>? Small red blood cells: can indicate low zinc.</w:t>
      </w:r>
      <w:r w:rsidR="000324BB">
        <w:t xml:space="preserve"> </w:t>
      </w:r>
    </w:p>
    <w:p w14:paraId="0FF34010" w14:textId="20545EFA" w:rsidR="001800BE" w:rsidRDefault="001800BE" w:rsidP="00CF1E1C">
      <w:pPr>
        <w:pStyle w:val="ListParagraph"/>
        <w:numPr>
          <w:ilvl w:val="0"/>
          <w:numId w:val="31"/>
        </w:numPr>
      </w:pPr>
      <w:r>
        <w:t xml:space="preserve">Blood Pressure: </w:t>
      </w:r>
      <w:r w:rsidR="000324BB">
        <w:t>1</w:t>
      </w:r>
      <w:r w:rsidR="00131DF8">
        <w:t>30</w:t>
      </w:r>
      <w:r w:rsidR="000324BB">
        <w:t>/</w:t>
      </w:r>
      <w:r w:rsidR="00131DF8">
        <w:t>98, Pulse 65</w:t>
      </w:r>
      <w:r w:rsidR="000324BB">
        <w:t xml:space="preserve"> </w:t>
      </w:r>
      <w:r w:rsidR="00131DF8">
        <w:t>– Pre-high Blood pressure</w:t>
      </w:r>
    </w:p>
    <w:p w14:paraId="5FCC6427" w14:textId="5FF5755C" w:rsidR="00131DF8" w:rsidRDefault="00131DF8" w:rsidP="00CF1E1C">
      <w:pPr>
        <w:pStyle w:val="ListParagraph"/>
        <w:numPr>
          <w:ilvl w:val="0"/>
          <w:numId w:val="31"/>
        </w:numPr>
      </w:pPr>
      <w:r>
        <w:t>Iridology: Lipemic ring – show deposition of fats in the tissues and reduced circulation</w:t>
      </w:r>
    </w:p>
    <w:p w14:paraId="66A42E73" w14:textId="27D9911B" w:rsidR="00F608AD" w:rsidRDefault="00F608AD">
      <w:r>
        <w:t xml:space="preserve">Other Symptoms: </w:t>
      </w:r>
    </w:p>
    <w:p w14:paraId="2B5E876F" w14:textId="0197C555" w:rsidR="00131DF8" w:rsidRDefault="00F608AD" w:rsidP="00CF1E1C">
      <w:pPr>
        <w:pStyle w:val="ListParagraph"/>
        <w:numPr>
          <w:ilvl w:val="0"/>
          <w:numId w:val="32"/>
        </w:numPr>
      </w:pPr>
      <w:r>
        <w:t xml:space="preserve">Breast – sore with a rash – </w:t>
      </w:r>
      <w:r w:rsidR="00CF1E1C">
        <w:t>waiting for results</w:t>
      </w:r>
      <w:r>
        <w:t xml:space="preserve"> from breast</w:t>
      </w:r>
      <w:r w:rsidR="00883031">
        <w:t>-</w:t>
      </w:r>
      <w:r>
        <w:t>screen – Look at breast health support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D88DB69" w14:textId="6C4F2524" w:rsidR="00CC0CF2" w:rsidRDefault="00883031">
      <w:r>
        <w:t xml:space="preserve"> </w:t>
      </w:r>
      <w:r w:rsidR="009B69D2">
        <w:t>Thyroid</w:t>
      </w:r>
      <w:r w:rsidR="00F608AD">
        <w:t xml:space="preserve"> and Iodine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33E2BABC" w:rsidR="00CC0CF2" w:rsidRDefault="00883031">
      <w:r>
        <w:t xml:space="preserve"> </w:t>
      </w:r>
      <w:r w:rsidR="009B69D2">
        <w:t>Reduce Pain in Back.  Find cause</w:t>
      </w:r>
      <w:r w:rsidR="00CF1E1C">
        <w:t>?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0C60C652" w14:textId="2FED6E2E" w:rsidR="009B69D2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7C6EAD46" w14:textId="77777777" w:rsidR="009B69D2" w:rsidRPr="009B69D2" w:rsidRDefault="009B69D2" w:rsidP="009B69D2">
      <w:pPr>
        <w:rPr>
          <w:b/>
        </w:rPr>
      </w:pPr>
      <w:r w:rsidRPr="009B69D2">
        <w:rPr>
          <w:b/>
        </w:rPr>
        <w:t xml:space="preserve">Handouts: </w:t>
      </w:r>
    </w:p>
    <w:p w14:paraId="3CFA4DCA" w14:textId="6BD45EE7" w:rsidR="009B69D2" w:rsidRPr="009B69D2" w:rsidRDefault="009B69D2" w:rsidP="00CF1E1C">
      <w:pPr>
        <w:pStyle w:val="ListParagraph"/>
        <w:numPr>
          <w:ilvl w:val="0"/>
          <w:numId w:val="32"/>
        </w:numPr>
      </w:pPr>
      <w:r>
        <w:t>D</w:t>
      </w:r>
      <w:r w:rsidRPr="009B69D2">
        <w:t xml:space="preserve">irty </w:t>
      </w:r>
      <w:r>
        <w:t>D</w:t>
      </w:r>
      <w:r w:rsidRPr="009B69D2">
        <w:t>ozen</w:t>
      </w:r>
      <w:r>
        <w:t>/Clean Fifteen – organic foods handout</w:t>
      </w:r>
    </w:p>
    <w:p w14:paraId="698725DB" w14:textId="1F0A4CA3" w:rsidR="009B69D2" w:rsidRPr="009B69D2" w:rsidRDefault="009B69D2" w:rsidP="00CF1E1C">
      <w:pPr>
        <w:pStyle w:val="ListParagraph"/>
        <w:numPr>
          <w:ilvl w:val="0"/>
          <w:numId w:val="32"/>
        </w:numPr>
      </w:pPr>
      <w:r>
        <w:t>G</w:t>
      </w:r>
      <w:r w:rsidRPr="009B69D2">
        <w:t>eneral dietary guidelines</w:t>
      </w:r>
    </w:p>
    <w:p w14:paraId="035EEEBC" w14:textId="58682F5A" w:rsidR="009B69D2" w:rsidRPr="009B69D2" w:rsidRDefault="009B69D2" w:rsidP="00CF1E1C">
      <w:pPr>
        <w:pStyle w:val="ListParagraph"/>
        <w:numPr>
          <w:ilvl w:val="0"/>
          <w:numId w:val="32"/>
        </w:numPr>
      </w:pPr>
      <w:r w:rsidRPr="009B69D2">
        <w:t>Smoothie recipes</w:t>
      </w:r>
    </w:p>
    <w:p w14:paraId="2F61DD01" w14:textId="77777777" w:rsidR="009B69D2" w:rsidRDefault="009B69D2" w:rsidP="009B69D2">
      <w:pPr>
        <w:rPr>
          <w:b/>
        </w:rPr>
      </w:pPr>
    </w:p>
    <w:p w14:paraId="17E75352" w14:textId="547AAEB7" w:rsidR="001B146F" w:rsidRDefault="001B146F">
      <w:pPr>
        <w:rPr>
          <w:b/>
        </w:rPr>
      </w:pPr>
      <w:r>
        <w:rPr>
          <w:b/>
        </w:rPr>
        <w:t>Stage 1</w:t>
      </w:r>
    </w:p>
    <w:p w14:paraId="3B059319" w14:textId="7349A0AE" w:rsidR="00A2270A" w:rsidRDefault="00B12EC9">
      <w:pPr>
        <w:rPr>
          <w:b/>
        </w:rPr>
      </w:pPr>
      <w:r>
        <w:rPr>
          <w:b/>
        </w:rPr>
        <w:t>2 - 3</w:t>
      </w:r>
      <w:r w:rsidR="001B146F">
        <w:rPr>
          <w:b/>
        </w:rPr>
        <w:t xml:space="preserve"> months</w:t>
      </w:r>
      <w:r w:rsidR="00F5529D">
        <w:rPr>
          <w:b/>
        </w:rPr>
        <w:t xml:space="preserve">: </w:t>
      </w:r>
      <w:r w:rsidR="001B146F">
        <w:rPr>
          <w:b/>
        </w:rPr>
        <w:t>Support Mood</w:t>
      </w:r>
      <w:r w:rsidR="00CF1E1C">
        <w:rPr>
          <w:b/>
        </w:rPr>
        <w:t xml:space="preserve">, </w:t>
      </w:r>
      <w:r w:rsidR="001B146F">
        <w:rPr>
          <w:b/>
        </w:rPr>
        <w:t>Stress levels</w:t>
      </w:r>
      <w:r>
        <w:rPr>
          <w:b/>
        </w:rPr>
        <w:t>, thyroid, liver repair and regeneration</w:t>
      </w:r>
    </w:p>
    <w:p w14:paraId="3D24D1ED" w14:textId="5072BF9C" w:rsidR="00310B99" w:rsidRPr="001B146F" w:rsidRDefault="001B146F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Magnesium and B vitamins</w:t>
      </w:r>
      <w:r w:rsidR="00CF1E1C">
        <w:rPr>
          <w:rFonts w:eastAsia="Times New Roman" w:cstheme="minorHAnsi"/>
          <w:color w:val="24303F"/>
          <w:shd w:val="clear" w:color="auto" w:fill="FFFFFF"/>
        </w:rPr>
        <w:t xml:space="preserve"> – Energy X</w:t>
      </w:r>
    </w:p>
    <w:p w14:paraId="2808D3B1" w14:textId="5E233E93" w:rsidR="001B146F" w:rsidRDefault="001B146F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Support mood</w:t>
      </w:r>
      <w:r w:rsidR="00B12EC9">
        <w:rPr>
          <w:rFonts w:eastAsia="Times New Roman" w:cstheme="minorHAnsi"/>
        </w:rPr>
        <w:t xml:space="preserve">, </w:t>
      </w:r>
      <w:r w:rsidR="00D81F2D">
        <w:rPr>
          <w:rFonts w:eastAsia="Times New Roman" w:cstheme="minorHAnsi"/>
        </w:rPr>
        <w:t>energy</w:t>
      </w:r>
      <w:r>
        <w:rPr>
          <w:rFonts w:eastAsia="Times New Roman" w:cstheme="minorHAnsi"/>
        </w:rPr>
        <w:t xml:space="preserve"> </w:t>
      </w:r>
      <w:r w:rsidR="00B12EC9">
        <w:rPr>
          <w:rFonts w:eastAsia="Times New Roman" w:cstheme="minorHAnsi"/>
        </w:rPr>
        <w:t xml:space="preserve">and digestion </w:t>
      </w:r>
      <w:r>
        <w:rPr>
          <w:rFonts w:eastAsia="Times New Roman" w:cstheme="minorHAnsi"/>
        </w:rPr>
        <w:t xml:space="preserve">with Herbs: Herbal tonic – </w:t>
      </w:r>
      <w:proofErr w:type="spellStart"/>
      <w:r>
        <w:rPr>
          <w:rFonts w:eastAsia="Times New Roman" w:cstheme="minorHAnsi"/>
        </w:rPr>
        <w:t>Withania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Rhodiola</w:t>
      </w:r>
      <w:proofErr w:type="spellEnd"/>
      <w:r>
        <w:rPr>
          <w:rFonts w:eastAsia="Times New Roman" w:cstheme="minorHAnsi"/>
        </w:rPr>
        <w:t>, Siberian Ginseng</w:t>
      </w:r>
      <w:r w:rsidR="000B3D8E">
        <w:rPr>
          <w:rFonts w:eastAsia="Times New Roman" w:cstheme="minorHAnsi"/>
        </w:rPr>
        <w:t>, Ginger</w:t>
      </w:r>
      <w:r w:rsidR="00B12EC9">
        <w:rPr>
          <w:rFonts w:eastAsia="Times New Roman" w:cstheme="minorHAnsi"/>
        </w:rPr>
        <w:t>, globe artichoke</w:t>
      </w:r>
    </w:p>
    <w:p w14:paraId="3FEA52D4" w14:textId="0FD60E63" w:rsidR="001B146F" w:rsidRDefault="001B146F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Discuss Nutrients – Collage</w:t>
      </w:r>
      <w:r w:rsidR="00CF1E1C">
        <w:rPr>
          <w:rFonts w:eastAsia="Times New Roman" w:cstheme="minorHAnsi"/>
        </w:rPr>
        <w:t>n</w:t>
      </w:r>
      <w:r w:rsidR="00371785">
        <w:rPr>
          <w:rFonts w:eastAsia="Times New Roman" w:cstheme="minorHAnsi"/>
        </w:rPr>
        <w:t xml:space="preserve"> and turmeric</w:t>
      </w:r>
      <w:r w:rsidR="00CF1E1C">
        <w:rPr>
          <w:rFonts w:eastAsia="Times New Roman" w:cstheme="minorHAnsi"/>
        </w:rPr>
        <w:t>, omega 3 – for inflammation / joint health</w:t>
      </w:r>
    </w:p>
    <w:p w14:paraId="21F2AFA1" w14:textId="045347C2" w:rsidR="00B12EC9" w:rsidRDefault="00B12EC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Support liver and digestive health</w:t>
      </w:r>
    </w:p>
    <w:p w14:paraId="7A3318D8" w14:textId="5A52A7A1" w:rsidR="00B12EC9" w:rsidRPr="00B12EC9" w:rsidRDefault="00B12EC9" w:rsidP="00B12EC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Support Breast health: nutrients: mushrooms, green tea</w:t>
      </w:r>
      <w:r>
        <w:rPr>
          <w:rFonts w:eastAsia="Times New Roman" w:cstheme="minorHAnsi"/>
        </w:rPr>
        <w:t>, linseed meal.</w:t>
      </w:r>
    </w:p>
    <w:p w14:paraId="09F49D05" w14:textId="20F77493" w:rsidR="00B12EC9" w:rsidRPr="00B12EC9" w:rsidRDefault="00B12EC9" w:rsidP="00B12EC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Eat Protein with each meal.</w:t>
      </w:r>
    </w:p>
    <w:p w14:paraId="5A55276B" w14:textId="77777777" w:rsidR="00B12EC9" w:rsidRDefault="00B12EC9">
      <w:pPr>
        <w:rPr>
          <w:b/>
        </w:rPr>
      </w:pPr>
    </w:p>
    <w:p w14:paraId="6796D1A9" w14:textId="5B9410CB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BC54CF4" w:rsidR="00005A62" w:rsidRDefault="001B146F">
      <w:pPr>
        <w:rPr>
          <w:b/>
        </w:rPr>
      </w:pPr>
      <w:r>
        <w:rPr>
          <w:b/>
        </w:rPr>
        <w:t>2</w:t>
      </w:r>
      <w:bookmarkStart w:id="0" w:name="_GoBack"/>
      <w:bookmarkEnd w:id="0"/>
      <w:r>
        <w:rPr>
          <w:b/>
        </w:rPr>
        <w:t xml:space="preserve"> months</w:t>
      </w:r>
      <w:r w:rsidR="00F5529D">
        <w:rPr>
          <w:b/>
        </w:rPr>
        <w:t xml:space="preserve">: </w:t>
      </w:r>
      <w:r w:rsidR="00CF1E1C">
        <w:rPr>
          <w:b/>
        </w:rPr>
        <w:t xml:space="preserve">Ongoing </w:t>
      </w:r>
      <w:r>
        <w:rPr>
          <w:b/>
        </w:rPr>
        <w:t xml:space="preserve">Support Thyroid and Liver </w:t>
      </w:r>
      <w:r w:rsidR="00B12EC9">
        <w:rPr>
          <w:b/>
        </w:rPr>
        <w:t>Detoxification</w:t>
      </w:r>
    </w:p>
    <w:p w14:paraId="13BE5A29" w14:textId="1DC88954" w:rsidR="00310B99" w:rsidRDefault="00B12EC9" w:rsidP="009B52C7">
      <w:pPr>
        <w:pStyle w:val="ListParagraph"/>
        <w:numPr>
          <w:ilvl w:val="0"/>
          <w:numId w:val="24"/>
        </w:numPr>
      </w:pPr>
      <w:r>
        <w:t>Specific nutrients for thyroid</w:t>
      </w:r>
    </w:p>
    <w:p w14:paraId="47A738F1" w14:textId="1C304EFF" w:rsidR="00CF1E1C" w:rsidRDefault="00CF1E1C" w:rsidP="009B52C7">
      <w:pPr>
        <w:pStyle w:val="ListParagraph"/>
        <w:numPr>
          <w:ilvl w:val="0"/>
          <w:numId w:val="24"/>
        </w:numPr>
      </w:pPr>
      <w:r>
        <w:t xml:space="preserve">Specific herbs and nutrients for </w:t>
      </w:r>
      <w:r w:rsidR="00B12EC9">
        <w:t xml:space="preserve">detoxification and ongoing </w:t>
      </w:r>
      <w:r>
        <w:t>liver repair and regeneration</w:t>
      </w:r>
    </w:p>
    <w:p w14:paraId="6C9C8C3D" w14:textId="74F9C018" w:rsidR="00CF1E1C" w:rsidRDefault="00CF1E1C" w:rsidP="009B52C7">
      <w:pPr>
        <w:pStyle w:val="ListParagraph"/>
        <w:numPr>
          <w:ilvl w:val="0"/>
          <w:numId w:val="24"/>
        </w:numPr>
      </w:pPr>
      <w:r>
        <w:t>Ongoing nutrition for good health</w:t>
      </w:r>
    </w:p>
    <w:p w14:paraId="7623AA3B" w14:textId="77777777" w:rsidR="00CE56E3" w:rsidRDefault="00CE56E3">
      <w:pPr>
        <w:rPr>
          <w:b/>
        </w:rPr>
      </w:pPr>
    </w:p>
    <w:p w14:paraId="38BB55EF" w14:textId="77777777" w:rsidR="001B146F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31846665" w14:textId="76DA4EFF" w:rsidR="000B3D8E" w:rsidRDefault="000B3D8E" w:rsidP="000B3D8E">
      <w:r>
        <w:t>Ongoing Healthy Aging</w:t>
      </w:r>
    </w:p>
    <w:p w14:paraId="3DDC6CDD" w14:textId="4172C745" w:rsidR="009B52C7" w:rsidRDefault="009B52C7" w:rsidP="000B3D8E">
      <w:pPr>
        <w:pStyle w:val="ListParagraph"/>
        <w:numPr>
          <w:ilvl w:val="0"/>
          <w:numId w:val="30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6B536FEA" w14:textId="2F7865E9" w:rsidR="000B3D8E" w:rsidRDefault="000B3D8E" w:rsidP="000B3D8E">
      <w:pPr>
        <w:pStyle w:val="ListParagraph"/>
        <w:numPr>
          <w:ilvl w:val="0"/>
          <w:numId w:val="30"/>
        </w:numPr>
      </w:pPr>
      <w:r>
        <w:t>Bone Health</w:t>
      </w:r>
    </w:p>
    <w:p w14:paraId="38EA6274" w14:textId="29502F9F" w:rsidR="000B3D8E" w:rsidRPr="009B52C7" w:rsidRDefault="000B3D8E" w:rsidP="000B3D8E">
      <w:pPr>
        <w:pStyle w:val="ListParagraph"/>
        <w:numPr>
          <w:ilvl w:val="0"/>
          <w:numId w:val="30"/>
        </w:numPr>
      </w:pPr>
      <w:r>
        <w:t>Cardiovascular health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7B4A2259" w:rsidR="008A3ECA" w:rsidRDefault="008A3ECA">
      <w:r>
        <w:t xml:space="preserve">Retest </w:t>
      </w:r>
      <w:r w:rsidR="00CF1E1C">
        <w:t>in</w:t>
      </w:r>
      <w:r>
        <w:t xml:space="preserve"> </w:t>
      </w:r>
      <w:r w:rsidR="00CF1E1C">
        <w:t>6</w:t>
      </w:r>
      <w:r>
        <w:t xml:space="preserve"> months.</w:t>
      </w:r>
    </w:p>
    <w:p w14:paraId="6A4BF391" w14:textId="7ECC034C" w:rsidR="00CF1E1C" w:rsidRDefault="00CF1E1C"/>
    <w:p w14:paraId="73A783F3" w14:textId="77777777" w:rsidR="00CF1E1C" w:rsidRDefault="00CF1E1C"/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32FFF98D" w:rsidR="008A3ECA" w:rsidRDefault="00CF1E1C">
      <w:r>
        <w:t>Bi-</w:t>
      </w:r>
      <w:r w:rsidR="008A3ECA">
        <w:t xml:space="preserve">Monthly for next </w:t>
      </w:r>
      <w:r>
        <w:t>6</w:t>
      </w:r>
      <w:r w:rsidR="008A3ECA">
        <w:t xml:space="preserve"> months– approximately </w:t>
      </w:r>
      <w:r>
        <w:t>3 appointments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458B"/>
    <w:multiLevelType w:val="hybridMultilevel"/>
    <w:tmpl w:val="76C4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F221F"/>
    <w:multiLevelType w:val="hybridMultilevel"/>
    <w:tmpl w:val="823C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150A4"/>
    <w:multiLevelType w:val="hybridMultilevel"/>
    <w:tmpl w:val="3844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83D55"/>
    <w:multiLevelType w:val="hybridMultilevel"/>
    <w:tmpl w:val="2CEE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C4535"/>
    <w:multiLevelType w:val="hybridMultilevel"/>
    <w:tmpl w:val="AAC8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AE6"/>
    <w:multiLevelType w:val="hybridMultilevel"/>
    <w:tmpl w:val="3D9E6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C15C1"/>
    <w:multiLevelType w:val="hybridMultilevel"/>
    <w:tmpl w:val="79A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9"/>
  </w:num>
  <w:num w:numId="8">
    <w:abstractNumId w:val="8"/>
  </w:num>
  <w:num w:numId="9">
    <w:abstractNumId w:val="6"/>
  </w:num>
  <w:num w:numId="10">
    <w:abstractNumId w:val="20"/>
  </w:num>
  <w:num w:numId="11">
    <w:abstractNumId w:val="31"/>
  </w:num>
  <w:num w:numId="12">
    <w:abstractNumId w:val="24"/>
  </w:num>
  <w:num w:numId="13">
    <w:abstractNumId w:val="23"/>
  </w:num>
  <w:num w:numId="14">
    <w:abstractNumId w:val="5"/>
  </w:num>
  <w:num w:numId="15">
    <w:abstractNumId w:val="13"/>
  </w:num>
  <w:num w:numId="16">
    <w:abstractNumId w:val="9"/>
  </w:num>
  <w:num w:numId="17">
    <w:abstractNumId w:val="22"/>
  </w:num>
  <w:num w:numId="18">
    <w:abstractNumId w:val="1"/>
  </w:num>
  <w:num w:numId="19">
    <w:abstractNumId w:val="21"/>
  </w:num>
  <w:num w:numId="20">
    <w:abstractNumId w:val="15"/>
  </w:num>
  <w:num w:numId="21">
    <w:abstractNumId w:val="27"/>
  </w:num>
  <w:num w:numId="22">
    <w:abstractNumId w:val="3"/>
  </w:num>
  <w:num w:numId="23">
    <w:abstractNumId w:val="16"/>
  </w:num>
  <w:num w:numId="24">
    <w:abstractNumId w:val="28"/>
  </w:num>
  <w:num w:numId="25">
    <w:abstractNumId w:val="0"/>
  </w:num>
  <w:num w:numId="26">
    <w:abstractNumId w:val="26"/>
  </w:num>
  <w:num w:numId="27">
    <w:abstractNumId w:val="25"/>
  </w:num>
  <w:num w:numId="28">
    <w:abstractNumId w:val="19"/>
  </w:num>
  <w:num w:numId="29">
    <w:abstractNumId w:val="18"/>
  </w:num>
  <w:num w:numId="30">
    <w:abstractNumId w:val="7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B3D8E"/>
    <w:rsid w:val="000C54CB"/>
    <w:rsid w:val="000C6CA2"/>
    <w:rsid w:val="000E0E25"/>
    <w:rsid w:val="000F154F"/>
    <w:rsid w:val="00100831"/>
    <w:rsid w:val="00101A19"/>
    <w:rsid w:val="00105F66"/>
    <w:rsid w:val="00120859"/>
    <w:rsid w:val="0012270F"/>
    <w:rsid w:val="0012352D"/>
    <w:rsid w:val="00131DF8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146F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1785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13B6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259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71CD8"/>
    <w:rsid w:val="007820CF"/>
    <w:rsid w:val="0079063C"/>
    <w:rsid w:val="00794A99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D1CA4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3031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4136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B69D2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2EC9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1E1C"/>
    <w:rsid w:val="00CF2C6A"/>
    <w:rsid w:val="00D0568B"/>
    <w:rsid w:val="00D0779E"/>
    <w:rsid w:val="00D11DA4"/>
    <w:rsid w:val="00D11FB7"/>
    <w:rsid w:val="00D1280E"/>
    <w:rsid w:val="00D23011"/>
    <w:rsid w:val="00D23B14"/>
    <w:rsid w:val="00D27D05"/>
    <w:rsid w:val="00D5579C"/>
    <w:rsid w:val="00D6789B"/>
    <w:rsid w:val="00D81F2D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DF2CAB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1640"/>
    <w:rsid w:val="00F354A4"/>
    <w:rsid w:val="00F35E6D"/>
    <w:rsid w:val="00F405C7"/>
    <w:rsid w:val="00F44098"/>
    <w:rsid w:val="00F443B2"/>
    <w:rsid w:val="00F5529D"/>
    <w:rsid w:val="00F557F5"/>
    <w:rsid w:val="00F608AD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2025-02-20T01:26:00Z</cp:lastPrinted>
  <dcterms:created xsi:type="dcterms:W3CDTF">2025-02-19T05:39:00Z</dcterms:created>
  <dcterms:modified xsi:type="dcterms:W3CDTF">2025-02-20T02:20:00Z</dcterms:modified>
</cp:coreProperties>
</file>