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FB52" w14:textId="26318337" w:rsidR="00C26746" w:rsidRDefault="000A44F2" w:rsidP="000A44F2">
      <w:pPr>
        <w:jc w:val="center"/>
        <w:rPr>
          <w:sz w:val="32"/>
          <w:szCs w:val="32"/>
        </w:rPr>
      </w:pPr>
      <w:r w:rsidRPr="000A44F2">
        <w:rPr>
          <w:sz w:val="32"/>
          <w:szCs w:val="32"/>
        </w:rPr>
        <w:t xml:space="preserve">Mari Hirata </w:t>
      </w:r>
      <w:proofErr w:type="spellStart"/>
      <w:r w:rsidRPr="000A44F2">
        <w:rPr>
          <w:sz w:val="32"/>
          <w:szCs w:val="32"/>
        </w:rPr>
        <w:t>CoBiome</w:t>
      </w:r>
      <w:proofErr w:type="spellEnd"/>
      <w:r w:rsidRPr="000A44F2">
        <w:rPr>
          <w:sz w:val="32"/>
          <w:szCs w:val="32"/>
        </w:rPr>
        <w:t xml:space="preserve"> results / treatment options/plan:</w:t>
      </w:r>
    </w:p>
    <w:p w14:paraId="3C17D87E" w14:textId="77777777" w:rsidR="000A44F2" w:rsidRDefault="000A44F2" w:rsidP="000A44F2">
      <w:pPr>
        <w:jc w:val="center"/>
        <w:rPr>
          <w:sz w:val="32"/>
          <w:szCs w:val="32"/>
        </w:rPr>
      </w:pPr>
    </w:p>
    <w:p w14:paraId="6295B77C" w14:textId="407FF607" w:rsidR="000A44F2" w:rsidRPr="000A44F2" w:rsidRDefault="000A44F2" w:rsidP="000A44F2">
      <w:r w:rsidRPr="000A44F2">
        <w:t xml:space="preserve">The microbiome demonstrated adequate diversity, </w:t>
      </w:r>
      <w:proofErr w:type="gramStart"/>
      <w:r w:rsidRPr="000A44F2">
        <w:t>similar to</w:t>
      </w:r>
      <w:proofErr w:type="gramEnd"/>
      <w:r w:rsidRPr="000A44F2">
        <w:t xml:space="preserve"> the healthy cohort.</w:t>
      </w:r>
    </w:p>
    <w:p w14:paraId="01096A4B" w14:textId="77777777" w:rsidR="000A44F2" w:rsidRDefault="000A44F2" w:rsidP="000A44F2"/>
    <w:p w14:paraId="1E920935" w14:textId="468BECD4" w:rsidR="000A44F2" w:rsidRDefault="000A44F2" w:rsidP="000A44F2">
      <w:r w:rsidRPr="000A44F2">
        <w:t>Faecal calprotectin levels are HIGH – this is commonly seen in patients with IBD (and NSAID use)</w:t>
      </w:r>
      <w:r>
        <w:t xml:space="preserve">: </w:t>
      </w:r>
    </w:p>
    <w:p w14:paraId="71507F35" w14:textId="1F70D1CF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>Offer inulin supplementation to reduce faecal calprotectin.</w:t>
      </w:r>
    </w:p>
    <w:p w14:paraId="6742E730" w14:textId="1DFE2D65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 xml:space="preserve">Offer </w:t>
      </w:r>
      <w:r w:rsidRPr="00B05533">
        <w:rPr>
          <w:b/>
          <w:bCs/>
          <w:color w:val="4C94D8" w:themeColor="text2" w:themeTint="80"/>
        </w:rPr>
        <w:t>curcumin supplementation</w:t>
      </w:r>
      <w:r w:rsidRPr="000A44F2">
        <w:rPr>
          <w:color w:val="4C94D8" w:themeColor="text2" w:themeTint="80"/>
        </w:rPr>
        <w:t xml:space="preserve"> to reduce intestinal inflammation in patients with ulcerative colitis.</w:t>
      </w:r>
    </w:p>
    <w:p w14:paraId="69A78229" w14:textId="4ED89691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 xml:space="preserve">Offer </w:t>
      </w:r>
      <w:r w:rsidRPr="00B05533">
        <w:rPr>
          <w:b/>
          <w:bCs/>
          <w:color w:val="4C94D8" w:themeColor="text2" w:themeTint="80"/>
        </w:rPr>
        <w:t>omega-3 fatty acid supplementation</w:t>
      </w:r>
      <w:r w:rsidRPr="000A44F2">
        <w:rPr>
          <w:color w:val="4C94D8" w:themeColor="text2" w:themeTint="80"/>
        </w:rPr>
        <w:t xml:space="preserve"> to reduce intestinal inflammation in patients with ulcerative colitis.</w:t>
      </w:r>
    </w:p>
    <w:p w14:paraId="5880AED9" w14:textId="4A7FB5DF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 xml:space="preserve">Consider anthocyanin-rich </w:t>
      </w:r>
      <w:r w:rsidRPr="00B05533">
        <w:rPr>
          <w:b/>
          <w:bCs/>
          <w:color w:val="4C94D8" w:themeColor="text2" w:themeTint="80"/>
        </w:rPr>
        <w:t>bilberry supplementation</w:t>
      </w:r>
      <w:r w:rsidRPr="000A44F2">
        <w:rPr>
          <w:color w:val="4C94D8" w:themeColor="text2" w:themeTint="80"/>
        </w:rPr>
        <w:t xml:space="preserve"> to reduce faecal calprotectin in patients with ulcerative colitis.</w:t>
      </w:r>
    </w:p>
    <w:p w14:paraId="2B2DDD23" w14:textId="7CA98404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 xml:space="preserve">Consider using </w:t>
      </w:r>
      <w:r w:rsidRPr="00B05533">
        <w:rPr>
          <w:b/>
          <w:bCs/>
          <w:i/>
          <w:iCs/>
          <w:color w:val="4C94D8" w:themeColor="text2" w:themeTint="80"/>
        </w:rPr>
        <w:t xml:space="preserve">Saccharomyces </w:t>
      </w:r>
      <w:proofErr w:type="spellStart"/>
      <w:r w:rsidRPr="00B05533">
        <w:rPr>
          <w:b/>
          <w:bCs/>
          <w:i/>
          <w:iCs/>
          <w:color w:val="4C94D8" w:themeColor="text2" w:themeTint="80"/>
        </w:rPr>
        <w:t>boulardii</w:t>
      </w:r>
      <w:proofErr w:type="spellEnd"/>
      <w:r w:rsidRPr="000A44F2">
        <w:rPr>
          <w:color w:val="4C94D8" w:themeColor="text2" w:themeTint="80"/>
        </w:rPr>
        <w:t xml:space="preserve"> to reduce faecal calprotectin in patients with ulcerative colitis. </w:t>
      </w:r>
    </w:p>
    <w:p w14:paraId="4D20D3A1" w14:textId="5FC61994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 xml:space="preserve">Consider </w:t>
      </w:r>
      <w:r w:rsidRPr="00B05533">
        <w:rPr>
          <w:b/>
          <w:bCs/>
          <w:color w:val="4C94D8" w:themeColor="text2" w:themeTint="80"/>
        </w:rPr>
        <w:t>EGCG (epigallocatechin-3-gallate) supplementation</w:t>
      </w:r>
      <w:r w:rsidRPr="000A44F2">
        <w:rPr>
          <w:color w:val="4C94D8" w:themeColor="text2" w:themeTint="80"/>
        </w:rPr>
        <w:t xml:space="preserve"> to reduce intestinal inflammation in patients with ulcerative colitis.</w:t>
      </w:r>
    </w:p>
    <w:p w14:paraId="49107C7E" w14:textId="73DF74E7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 xml:space="preserve">To reduce faecal calprotectin, advising patients to follow a </w:t>
      </w:r>
      <w:r w:rsidRPr="00B05533">
        <w:rPr>
          <w:b/>
          <w:bCs/>
          <w:color w:val="4C94D8" w:themeColor="text2" w:themeTint="80"/>
        </w:rPr>
        <w:t>Mediterranean diet</w:t>
      </w:r>
      <w:r w:rsidRPr="000A44F2">
        <w:rPr>
          <w:color w:val="4C94D8" w:themeColor="text2" w:themeTint="80"/>
        </w:rPr>
        <w:t xml:space="preserve"> may be considered.</w:t>
      </w:r>
    </w:p>
    <w:p w14:paraId="4B2D662E" w14:textId="54F3466E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>To reduce intestinal inflammation in patients with inflammatory bowel disease, aloe vera supplementation may be considered.</w:t>
      </w:r>
    </w:p>
    <w:p w14:paraId="4FFA0B2F" w14:textId="77777777" w:rsidR="000A44F2" w:rsidRDefault="000A44F2" w:rsidP="000A44F2"/>
    <w:p w14:paraId="2EAF087A" w14:textId="224BC610" w:rsidR="000A44F2" w:rsidRDefault="000A44F2" w:rsidP="000A44F2">
      <w:r w:rsidRPr="000A44F2">
        <w:t>Borderline low pancreatic elastase (117.95 µg/mL) should be considered in the context of the clinical presentation.</w:t>
      </w:r>
    </w:p>
    <w:p w14:paraId="35832CE7" w14:textId="3E6898B1" w:rsidR="000A44F2" w:rsidRPr="000A44F2" w:rsidRDefault="000A44F2" w:rsidP="000A44F2">
      <w:pPr>
        <w:rPr>
          <w:color w:val="C00000"/>
        </w:rPr>
      </w:pPr>
      <w:r>
        <w:t xml:space="preserve">Pancreatic elastase is a marker of pancreatic exocrine function for diagnosis or exclusion of exocrine </w:t>
      </w:r>
      <w:proofErr w:type="spellStart"/>
      <w:r>
        <w:t>panceatic</w:t>
      </w:r>
      <w:proofErr w:type="spellEnd"/>
      <w:r>
        <w:t xml:space="preserve"> insufficiency.  Assessment of </w:t>
      </w:r>
      <w:proofErr w:type="spellStart"/>
      <w:r>
        <w:t>pancreated</w:t>
      </w:r>
      <w:proofErr w:type="spellEnd"/>
      <w:r>
        <w:t xml:space="preserve"> elastase levels may assist in monitoring of exocrine pancreatic function in cystic fibrosis, diabetes mellitus, or chronic pancreatitis in the context of clinical presentation. </w:t>
      </w:r>
      <w:r w:rsidRPr="000A44F2">
        <w:rPr>
          <w:color w:val="C00000"/>
        </w:rPr>
        <w:t>Liquid stools may lead to false pancreatic elastase results. In such cases, it is recommended to consider clinical context and additional diagnostic tests for the final diagnosis.</w:t>
      </w:r>
    </w:p>
    <w:p w14:paraId="3FD95DF0" w14:textId="77777777" w:rsidR="000A44F2" w:rsidRPr="000A44F2" w:rsidRDefault="000A44F2" w:rsidP="000A44F2"/>
    <w:p w14:paraId="39876BB0" w14:textId="0C98F5C1" w:rsidR="000A44F2" w:rsidRPr="000A44F2" w:rsidRDefault="000A44F2" w:rsidP="000A44F2">
      <w:r w:rsidRPr="000A44F2">
        <w:t>Secretory IgA levels are low (&lt;149.56 µg/g). Secretory IgA plays a role in preventing adherence of microbes to mucosal sites.</w:t>
      </w:r>
    </w:p>
    <w:p w14:paraId="43C147EC" w14:textId="657A979E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lastRenderedPageBreak/>
        <w:t xml:space="preserve">Consider using </w:t>
      </w:r>
      <w:r w:rsidRPr="000A44F2">
        <w:rPr>
          <w:i/>
          <w:iCs/>
          <w:color w:val="4C94D8" w:themeColor="text2" w:themeTint="80"/>
        </w:rPr>
        <w:t xml:space="preserve">Bifidobacterium </w:t>
      </w:r>
      <w:proofErr w:type="spellStart"/>
      <w:r w:rsidRPr="000A44F2">
        <w:rPr>
          <w:i/>
          <w:iCs/>
          <w:color w:val="4C94D8" w:themeColor="text2" w:themeTint="80"/>
        </w:rPr>
        <w:t>animalis</w:t>
      </w:r>
      <w:proofErr w:type="spellEnd"/>
      <w:r w:rsidRPr="000A44F2">
        <w:rPr>
          <w:i/>
          <w:iCs/>
          <w:color w:val="4C94D8" w:themeColor="text2" w:themeTint="80"/>
        </w:rPr>
        <w:t xml:space="preserve"> </w:t>
      </w:r>
      <w:proofErr w:type="spellStart"/>
      <w:r w:rsidRPr="000A44F2">
        <w:rPr>
          <w:i/>
          <w:iCs/>
          <w:color w:val="4C94D8" w:themeColor="text2" w:themeTint="80"/>
        </w:rPr>
        <w:t>ssp</w:t>
      </w:r>
      <w:proofErr w:type="spellEnd"/>
      <w:r w:rsidRPr="000A44F2">
        <w:rPr>
          <w:i/>
          <w:iCs/>
          <w:color w:val="4C94D8" w:themeColor="text2" w:themeTint="80"/>
        </w:rPr>
        <w:t xml:space="preserve"> lactis</w:t>
      </w:r>
      <w:r w:rsidRPr="000A44F2">
        <w:rPr>
          <w:color w:val="4C94D8" w:themeColor="text2" w:themeTint="80"/>
        </w:rPr>
        <w:t xml:space="preserve"> BI-04 to increase faecal secretory IgA.</w:t>
      </w:r>
    </w:p>
    <w:p w14:paraId="7ECE5326" w14:textId="0CAA1768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>Consider GOS (</w:t>
      </w:r>
      <w:proofErr w:type="spellStart"/>
      <w:r w:rsidRPr="000A44F2">
        <w:rPr>
          <w:color w:val="4C94D8" w:themeColor="text2" w:themeTint="80"/>
        </w:rPr>
        <w:t>galacto</w:t>
      </w:r>
      <w:proofErr w:type="spellEnd"/>
      <w:r w:rsidRPr="000A44F2">
        <w:rPr>
          <w:color w:val="4C94D8" w:themeColor="text2" w:themeTint="80"/>
        </w:rPr>
        <w:t>-oligosaccharides) supplementation to increase faecal secretory IgA.</w:t>
      </w:r>
    </w:p>
    <w:p w14:paraId="20E96B29" w14:textId="0EEC8D17" w:rsidR="000A44F2" w:rsidRPr="000A44F2" w:rsidRDefault="000A44F2" w:rsidP="000A44F2">
      <w:pPr>
        <w:pStyle w:val="ListParagraph"/>
        <w:numPr>
          <w:ilvl w:val="0"/>
          <w:numId w:val="1"/>
        </w:numPr>
        <w:rPr>
          <w:color w:val="4C94D8" w:themeColor="text2" w:themeTint="80"/>
        </w:rPr>
      </w:pPr>
      <w:r w:rsidRPr="000A44F2">
        <w:rPr>
          <w:color w:val="4C94D8" w:themeColor="text2" w:themeTint="80"/>
        </w:rPr>
        <w:t xml:space="preserve">To increase faecal secretory IgA, using </w:t>
      </w:r>
      <w:r w:rsidRPr="000A44F2">
        <w:rPr>
          <w:i/>
          <w:iCs/>
          <w:color w:val="4C94D8" w:themeColor="text2" w:themeTint="80"/>
        </w:rPr>
        <w:t>Bifidobacterium lactis</w:t>
      </w:r>
      <w:r w:rsidRPr="000A44F2">
        <w:rPr>
          <w:color w:val="4C94D8" w:themeColor="text2" w:themeTint="80"/>
        </w:rPr>
        <w:t xml:space="preserve"> BB12 may be considered. </w:t>
      </w:r>
    </w:p>
    <w:p w14:paraId="23BCEFE4" w14:textId="77777777" w:rsidR="000A44F2" w:rsidRDefault="000A44F2" w:rsidP="000A44F2">
      <w:pPr>
        <w:rPr>
          <w:rStyle w:val="Emphasis"/>
        </w:rPr>
      </w:pPr>
    </w:p>
    <w:p w14:paraId="71ADAF40" w14:textId="1D56BDD2" w:rsidR="000A44F2" w:rsidRDefault="000A44F2" w:rsidP="000A44F2">
      <w:r>
        <w:rPr>
          <w:rStyle w:val="Emphasis"/>
        </w:rPr>
        <w:t xml:space="preserve">Blastocystis </w:t>
      </w:r>
      <w:r>
        <w:t xml:space="preserve">subtype 4 detected. The pathogenic role of </w:t>
      </w:r>
      <w:r>
        <w:rPr>
          <w:rStyle w:val="Emphasis"/>
        </w:rPr>
        <w:t>Blastocystis</w:t>
      </w:r>
      <w:r>
        <w:t xml:space="preserve"> species has not been established. Most cases do not require anti-microbial </w:t>
      </w:r>
      <w:proofErr w:type="gramStart"/>
      <w:r>
        <w:t>treatment</w:t>
      </w:r>
      <w:proofErr w:type="gramEnd"/>
      <w:r>
        <w:t xml:space="preserve"> and this will often not clear the protozoa but may disrupt the normal gut microbiome.</w:t>
      </w:r>
    </w:p>
    <w:p w14:paraId="3F9D6E49" w14:textId="77777777" w:rsidR="000A44F2" w:rsidRDefault="000A44F2" w:rsidP="000A44F2"/>
    <w:p w14:paraId="5B4EC74D" w14:textId="726185B0" w:rsidR="000A44F2" w:rsidRDefault="000A44F2" w:rsidP="000A44F2">
      <w:pPr>
        <w:rPr>
          <w:color w:val="C00000"/>
        </w:rPr>
      </w:pPr>
      <w:r>
        <w:rPr>
          <w:color w:val="C00000"/>
        </w:rPr>
        <w:t>GABA consuming microbes somewhat low</w:t>
      </w:r>
      <w:r w:rsidR="006B4883">
        <w:rPr>
          <w:color w:val="C00000"/>
        </w:rPr>
        <w:t xml:space="preserve"> (still JUST in green zone)</w:t>
      </w:r>
    </w:p>
    <w:p w14:paraId="1D267BD6" w14:textId="2DC11CE0" w:rsidR="00CE018A" w:rsidRDefault="000A44F2" w:rsidP="000A44F2">
      <w:pPr>
        <w:rPr>
          <w:color w:val="C00000"/>
        </w:rPr>
      </w:pPr>
      <w:r>
        <w:rPr>
          <w:color w:val="C00000"/>
        </w:rPr>
        <w:t>GABA producing microbes in lower end</w:t>
      </w:r>
      <w:r w:rsidR="006B4883">
        <w:rPr>
          <w:color w:val="C00000"/>
        </w:rPr>
        <w:t xml:space="preserve"> (orange)</w:t>
      </w:r>
      <w:r w:rsidR="00CE018A">
        <w:rPr>
          <w:color w:val="C00000"/>
        </w:rPr>
        <w:t xml:space="preserve"> </w:t>
      </w:r>
    </w:p>
    <w:p w14:paraId="155522BA" w14:textId="3CD92638" w:rsidR="000A44F2" w:rsidRPr="00CE018A" w:rsidRDefault="00CE018A" w:rsidP="00CE018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E018A">
        <w:rPr>
          <w:color w:val="000000" w:themeColor="text1"/>
        </w:rPr>
        <w:t xml:space="preserve">Look into fermented foods!! </w:t>
      </w:r>
      <w:r>
        <w:rPr>
          <w:color w:val="000000" w:themeColor="text1"/>
        </w:rPr>
        <w:t xml:space="preserve">Vegetables. </w:t>
      </w:r>
    </w:p>
    <w:p w14:paraId="752A4AD7" w14:textId="653AD018" w:rsidR="000A44F2" w:rsidRDefault="000A44F2" w:rsidP="000A44F2">
      <w:pPr>
        <w:rPr>
          <w:color w:val="C00000"/>
        </w:rPr>
      </w:pPr>
      <w:r>
        <w:rPr>
          <w:color w:val="C00000"/>
        </w:rPr>
        <w:t>HUMAN DNA high end</w:t>
      </w:r>
      <w:r w:rsidR="006B4883">
        <w:rPr>
          <w:color w:val="C00000"/>
        </w:rPr>
        <w:t xml:space="preserve"> (red)</w:t>
      </w:r>
    </w:p>
    <w:p w14:paraId="0DFE10CA" w14:textId="67F86F4E" w:rsidR="000A44F2" w:rsidRPr="000A44F2" w:rsidRDefault="000A44F2" w:rsidP="000A44F2">
      <w:pPr>
        <w:rPr>
          <w:color w:val="C00000"/>
        </w:rPr>
      </w:pPr>
      <w:r>
        <w:rPr>
          <w:color w:val="C00000"/>
        </w:rPr>
        <w:t>Lactate producing microbes towards higher end also</w:t>
      </w:r>
      <w:r w:rsidR="006B4883">
        <w:rPr>
          <w:color w:val="C00000"/>
        </w:rPr>
        <w:t xml:space="preserve"> (still in green zone)</w:t>
      </w:r>
    </w:p>
    <w:sectPr w:rsidR="000A44F2" w:rsidRPr="000A4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B50"/>
    <w:multiLevelType w:val="hybridMultilevel"/>
    <w:tmpl w:val="2106428E"/>
    <w:lvl w:ilvl="0" w:tplc="DBC0F0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64AF5"/>
    <w:multiLevelType w:val="hybridMultilevel"/>
    <w:tmpl w:val="51966364"/>
    <w:lvl w:ilvl="0" w:tplc="F75E75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4148">
    <w:abstractNumId w:val="1"/>
  </w:num>
  <w:num w:numId="2" w16cid:durableId="10677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F2"/>
    <w:rsid w:val="000A44F2"/>
    <w:rsid w:val="004C5774"/>
    <w:rsid w:val="005874F0"/>
    <w:rsid w:val="006B4883"/>
    <w:rsid w:val="00B05533"/>
    <w:rsid w:val="00C26746"/>
    <w:rsid w:val="00CE018A"/>
    <w:rsid w:val="00D6677E"/>
    <w:rsid w:val="00F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69711"/>
  <w15:chartTrackingRefBased/>
  <w15:docId w15:val="{FB0E1A07-D38A-EA4F-B147-D155E958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4F2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A4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Tarling</dc:creator>
  <cp:keywords/>
  <dc:description/>
  <cp:lastModifiedBy>Briony Tarling</cp:lastModifiedBy>
  <cp:revision>2</cp:revision>
  <dcterms:created xsi:type="dcterms:W3CDTF">2025-04-22T01:36:00Z</dcterms:created>
  <dcterms:modified xsi:type="dcterms:W3CDTF">2025-04-22T01:36:00Z</dcterms:modified>
</cp:coreProperties>
</file>